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outlineLvl w:val="1"/>
        <w:rPr>
          <w:rFonts w:ascii="宋体" w:hAnsi="宋体" w:cs="宋体"/>
          <w:b/>
          <w:bCs/>
          <w:kern w:val="36"/>
          <w:sz w:val="28"/>
          <w:szCs w:val="28"/>
        </w:rPr>
      </w:pPr>
      <w:r>
        <w:rPr>
          <w:rFonts w:hint="eastAsia" w:ascii="宋体" w:hAnsi="宋体" w:cs="宋体"/>
          <w:b/>
          <w:bCs/>
          <w:kern w:val="36"/>
          <w:sz w:val="28"/>
          <w:szCs w:val="28"/>
        </w:rPr>
        <w:t>江苏常熟农村商业银行股份有限公司</w:t>
      </w:r>
    </w:p>
    <w:p>
      <w:pPr>
        <w:widowControl/>
        <w:spacing w:line="600" w:lineRule="atLeast"/>
        <w:jc w:val="center"/>
        <w:outlineLvl w:val="1"/>
        <w:rPr>
          <w:rFonts w:ascii="宋体" w:hAnsi="宋体" w:cs="宋体"/>
          <w:b/>
          <w:bCs/>
          <w:kern w:val="36"/>
          <w:sz w:val="28"/>
          <w:szCs w:val="28"/>
        </w:rPr>
      </w:pPr>
      <w:r>
        <w:rPr>
          <w:rFonts w:hint="eastAsia" w:ascii="宋体" w:hAnsi="宋体" w:cs="宋体"/>
          <w:b/>
          <w:bCs/>
          <w:kern w:val="36"/>
          <w:sz w:val="28"/>
          <w:szCs w:val="28"/>
          <w:lang w:eastAsia="zh-CN"/>
        </w:rPr>
        <w:t>市民卡授信</w:t>
      </w:r>
      <w:r>
        <w:rPr>
          <w:rFonts w:hint="eastAsia" w:ascii="宋体" w:hAnsi="宋体" w:cs="宋体"/>
          <w:b/>
          <w:bCs/>
          <w:kern w:val="36"/>
          <w:sz w:val="28"/>
          <w:szCs w:val="28"/>
        </w:rPr>
        <w:t>信用卡领用合约</w:t>
      </w:r>
      <w:bookmarkStart w:id="0" w:name="_GoBack"/>
      <w:bookmarkEnd w:id="0"/>
    </w:p>
    <w:p>
      <w:pPr>
        <w:widowControl/>
        <w:snapToGrid w:val="0"/>
        <w:spacing w:line="360" w:lineRule="auto"/>
        <w:ind w:firstLine="360"/>
        <w:jc w:val="left"/>
        <w:rPr>
          <w:rFonts w:ascii="宋体" w:hAnsi="宋体" w:cs="宋体"/>
          <w:kern w:val="0"/>
          <w:szCs w:val="21"/>
        </w:rPr>
      </w:pPr>
      <w:r>
        <w:rPr>
          <w:rFonts w:hint="eastAsia" w:ascii="宋体" w:hAnsi="宋体" w:cs="宋体"/>
          <w:kern w:val="0"/>
          <w:szCs w:val="21"/>
        </w:rPr>
        <w:t xml:space="preserve">                                                    </w:t>
      </w:r>
    </w:p>
    <w:p>
      <w:pPr>
        <w:widowControl/>
        <w:pBdr>
          <w:top w:val="single" w:color="auto" w:sz="4" w:space="0"/>
          <w:left w:val="single" w:color="auto" w:sz="4" w:space="0"/>
          <w:bottom w:val="single" w:color="auto" w:sz="4" w:space="0"/>
          <w:right w:val="single" w:color="auto" w:sz="4" w:space="0"/>
        </w:pBdr>
        <w:snapToGrid w:val="0"/>
        <w:spacing w:line="360" w:lineRule="exact"/>
        <w:jc w:val="left"/>
        <w:rPr>
          <w:rFonts w:ascii="宋体" w:hAnsi="宋体" w:cs="宋体"/>
          <w:kern w:val="0"/>
          <w:szCs w:val="21"/>
        </w:rPr>
      </w:pPr>
      <w:r>
        <w:rPr>
          <w:rFonts w:hint="eastAsia" w:ascii="宋体" w:hAnsi="宋体" w:cs="宋体"/>
          <w:b/>
          <w:bCs/>
          <w:kern w:val="0"/>
          <w:szCs w:val="21"/>
        </w:rPr>
        <w:t>重要提示：</w:t>
      </w:r>
    </w:p>
    <w:p>
      <w:pPr>
        <w:widowControl/>
        <w:pBdr>
          <w:top w:val="single" w:color="auto" w:sz="4" w:space="0"/>
          <w:left w:val="single" w:color="auto" w:sz="4" w:space="0"/>
          <w:bottom w:val="single" w:color="auto" w:sz="4" w:space="0"/>
          <w:right w:val="single" w:color="auto" w:sz="4" w:space="0"/>
        </w:pBdr>
        <w:snapToGrid w:val="0"/>
        <w:spacing w:line="360" w:lineRule="exact"/>
        <w:ind w:firstLine="360"/>
        <w:jc w:val="left"/>
        <w:rPr>
          <w:rFonts w:ascii="宋体" w:hAnsi="宋体" w:cs="宋体"/>
          <w:kern w:val="0"/>
          <w:szCs w:val="21"/>
        </w:rPr>
      </w:pPr>
      <w:r>
        <w:rPr>
          <w:rFonts w:hint="eastAsia" w:ascii="宋体" w:hAnsi="宋体" w:cs="宋体"/>
          <w:kern w:val="0"/>
          <w:szCs w:val="21"/>
        </w:rPr>
        <w:t>为维护您的权益，请在签署本合约前仔细阅读本合约各条款，关注您在本合约项下的权利、义务。</w:t>
      </w:r>
    </w:p>
    <w:p>
      <w:pPr>
        <w:widowControl/>
        <w:pBdr>
          <w:top w:val="single" w:color="auto" w:sz="4" w:space="0"/>
          <w:left w:val="single" w:color="auto" w:sz="4" w:space="0"/>
          <w:bottom w:val="single" w:color="auto" w:sz="4" w:space="0"/>
          <w:right w:val="single" w:color="auto" w:sz="4" w:space="0"/>
        </w:pBdr>
        <w:snapToGrid w:val="0"/>
        <w:spacing w:line="360" w:lineRule="exact"/>
        <w:ind w:firstLine="360"/>
        <w:jc w:val="left"/>
        <w:rPr>
          <w:rFonts w:ascii="宋体" w:hAnsi="宋体" w:cs="宋体"/>
          <w:kern w:val="0"/>
          <w:szCs w:val="21"/>
        </w:rPr>
      </w:pPr>
      <w:r>
        <w:rPr>
          <w:rFonts w:hint="eastAsia" w:ascii="宋体" w:hAnsi="宋体" w:cs="宋体"/>
          <w:kern w:val="0"/>
          <w:szCs w:val="21"/>
        </w:rPr>
        <w:t>如您对本合约有任何疑问，请致电4009-962000或向经办行咨询。</w:t>
      </w:r>
    </w:p>
    <w:p>
      <w:pPr>
        <w:widowControl/>
        <w:snapToGrid w:val="0"/>
        <w:spacing w:line="400" w:lineRule="exact"/>
        <w:rPr>
          <w:rFonts w:ascii="宋体" w:hAnsi="宋体" w:cs="宋体"/>
          <w:kern w:val="0"/>
          <w:szCs w:val="21"/>
        </w:rPr>
      </w:pPr>
      <w:r>
        <w:rPr>
          <w:rFonts w:hint="eastAsia" w:ascii="宋体" w:hAnsi="宋体" w:cs="宋体"/>
          <w:kern w:val="0"/>
          <w:szCs w:val="21"/>
        </w:rPr>
        <w:t>甲方（发卡银行）：江苏常熟农村商业银行股份有限公司（以下简称“常熟农商银行”）</w:t>
      </w:r>
    </w:p>
    <w:p>
      <w:pPr>
        <w:widowControl/>
        <w:snapToGrid w:val="0"/>
        <w:spacing w:line="400" w:lineRule="exact"/>
        <w:rPr>
          <w:rFonts w:ascii="宋体" w:hAnsi="宋体" w:cs="宋体"/>
          <w:kern w:val="0"/>
          <w:szCs w:val="21"/>
        </w:rPr>
      </w:pPr>
      <w:r>
        <w:rPr>
          <w:rFonts w:hint="eastAsia" w:ascii="宋体" w:hAnsi="宋体" w:cs="宋体"/>
          <w:kern w:val="0"/>
          <w:szCs w:val="21"/>
        </w:rPr>
        <w:t>乙方（信用卡申领人）：</w:t>
      </w:r>
      <w:r>
        <w:rPr>
          <w:rFonts w:hint="eastAsia" w:ascii="宋体" w:hAnsi="宋体" w:cs="宋体"/>
          <w:kern w:val="0"/>
          <w:szCs w:val="21"/>
          <w:u w:val="single"/>
        </w:rPr>
        <w:t xml:space="preserve">                                </w:t>
      </w:r>
    </w:p>
    <w:p>
      <w:pPr>
        <w:widowControl/>
        <w:snapToGrid w:val="0"/>
        <w:spacing w:line="400" w:lineRule="exact"/>
        <w:ind w:firstLine="360"/>
        <w:rPr>
          <w:rFonts w:ascii="宋体" w:hAnsi="宋体" w:cs="宋体"/>
          <w:kern w:val="0"/>
          <w:szCs w:val="21"/>
        </w:rPr>
      </w:pPr>
      <w:r>
        <w:rPr>
          <w:rFonts w:hint="eastAsia" w:ascii="宋体" w:hAnsi="宋体" w:cs="宋体"/>
          <w:kern w:val="0"/>
          <w:szCs w:val="21"/>
        </w:rPr>
        <w:t>基于乙方已知悉并全面理解常熟农商银行信用卡章程和本合约的内容，甲、乙双方就乙方自愿向甲方申领常熟农商银行飞燕</w:t>
      </w:r>
      <w:r>
        <w:rPr>
          <w:rFonts w:hint="eastAsia" w:ascii="宋体" w:hAnsi="宋体" w:cs="宋体"/>
          <w:kern w:val="0"/>
          <w:szCs w:val="21"/>
          <w:lang w:eastAsia="zh-CN"/>
        </w:rPr>
        <w:t>市民卡授信</w:t>
      </w:r>
      <w:r>
        <w:rPr>
          <w:rFonts w:hint="eastAsia" w:ascii="宋体" w:hAnsi="宋体" w:cs="宋体"/>
          <w:kern w:val="0"/>
          <w:szCs w:val="21"/>
        </w:rPr>
        <w:t>信用卡（以下简称“</w:t>
      </w:r>
      <w:r>
        <w:rPr>
          <w:rFonts w:hint="eastAsia" w:ascii="宋体" w:hAnsi="宋体" w:cs="宋体"/>
          <w:kern w:val="0"/>
          <w:szCs w:val="21"/>
          <w:lang w:eastAsia="zh-CN"/>
        </w:rPr>
        <w:t>市民卡授信</w:t>
      </w:r>
      <w:r>
        <w:rPr>
          <w:rFonts w:hint="eastAsia" w:ascii="宋体" w:hAnsi="宋体" w:cs="宋体"/>
          <w:kern w:val="0"/>
          <w:szCs w:val="21"/>
        </w:rPr>
        <w:t>”）的相关事宜达成如下合约。</w:t>
      </w:r>
    </w:p>
    <w:p>
      <w:pPr>
        <w:widowControl/>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rPr>
        <w:t>第一条  名词释义</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1、授信额度：</w:t>
      </w:r>
      <w:r>
        <w:rPr>
          <w:rFonts w:hint="eastAsia" w:ascii="宋体" w:hAnsi="宋体" w:cs="宋体"/>
          <w:color w:val="000000"/>
          <w:kern w:val="0"/>
          <w:szCs w:val="21"/>
        </w:rPr>
        <w:t>本行根据持卡人的资信情况等为其核定的、持卡人在一定期限内使用的最高授信限额</w:t>
      </w:r>
      <w:r>
        <w:rPr>
          <w:rFonts w:hint="eastAsia" w:ascii="宋体" w:hAnsi="宋体" w:cs="宋体"/>
          <w:kern w:val="0"/>
          <w:szCs w:val="21"/>
        </w:rPr>
        <w:t>，包括有担保的授信额度和信用额度。信用额度，即无担保的授信额度。</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市民卡授信信用卡</w:t>
      </w:r>
      <w:r>
        <w:rPr>
          <w:rFonts w:hint="eastAsia" w:ascii="宋体" w:hAnsi="宋体" w:cs="宋体"/>
          <w:kern w:val="0"/>
          <w:szCs w:val="21"/>
        </w:rPr>
        <w:t>：是指常熟农商银行</w:t>
      </w:r>
      <w:r>
        <w:rPr>
          <w:rFonts w:hint="eastAsia" w:ascii="宋体" w:hAnsi="宋体" w:cs="宋体"/>
          <w:kern w:val="0"/>
          <w:szCs w:val="21"/>
          <w:lang w:eastAsia="zh-CN"/>
        </w:rPr>
        <w:t>依托常熟市民卡</w:t>
      </w:r>
      <w:r>
        <w:rPr>
          <w:rFonts w:hint="eastAsia" w:ascii="宋体" w:hAnsi="宋体" w:cs="宋体"/>
          <w:kern w:val="0"/>
          <w:szCs w:val="21"/>
        </w:rPr>
        <w:t>发行</w:t>
      </w:r>
      <w:r>
        <w:rPr>
          <w:rFonts w:hint="eastAsia" w:ascii="宋体" w:hAnsi="宋体" w:cs="宋体"/>
          <w:kern w:val="0"/>
          <w:szCs w:val="21"/>
          <w:lang w:eastAsia="zh-CN"/>
        </w:rPr>
        <w:t>的</w:t>
      </w:r>
      <w:r>
        <w:rPr>
          <w:rFonts w:hint="eastAsia" w:ascii="宋体" w:hAnsi="宋体" w:cs="宋体"/>
          <w:kern w:val="0"/>
          <w:szCs w:val="21"/>
        </w:rPr>
        <w:t>不具备实体介质的虚拟信用卡。</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val="en-US" w:eastAsia="zh-CN"/>
        </w:rPr>
        <w:t>市民卡授信</w:t>
      </w:r>
      <w:r>
        <w:rPr>
          <w:rFonts w:hint="eastAsia" w:ascii="宋体" w:hAnsi="宋体" w:cs="宋体"/>
          <w:kern w:val="0"/>
          <w:szCs w:val="21"/>
        </w:rPr>
        <w:t>密码，包括但不限于网上银行及手机银行登录密码、网上支付密码、电话交易密码、查询密码、交易动态码。</w:t>
      </w:r>
    </w:p>
    <w:p>
      <w:pPr>
        <w:widowControl/>
        <w:snapToGrid w:val="0"/>
        <w:spacing w:line="400" w:lineRule="exact"/>
        <w:ind w:firstLine="630" w:firstLineChars="300"/>
        <w:rPr>
          <w:rFonts w:ascii="宋体" w:hAnsi="宋体" w:cs="宋体"/>
          <w:kern w:val="0"/>
          <w:szCs w:val="21"/>
        </w:rPr>
      </w:pPr>
      <w:r>
        <w:rPr>
          <w:rFonts w:hint="eastAsia" w:ascii="宋体" w:hAnsi="宋体" w:cs="宋体"/>
          <w:kern w:val="0"/>
          <w:szCs w:val="21"/>
        </w:rPr>
        <w:t>3.1查询密码，适用于</w:t>
      </w:r>
      <w:r>
        <w:rPr>
          <w:rFonts w:hint="eastAsia" w:ascii="宋体" w:hAnsi="宋体" w:cs="宋体"/>
          <w:kern w:val="0"/>
          <w:szCs w:val="21"/>
          <w:lang w:eastAsia="zh-CN"/>
        </w:rPr>
        <w:t>市民卡授信</w:t>
      </w:r>
      <w:r>
        <w:rPr>
          <w:rFonts w:hint="eastAsia" w:ascii="宋体" w:hAnsi="宋体" w:cs="宋体"/>
          <w:kern w:val="0"/>
          <w:szCs w:val="21"/>
        </w:rPr>
        <w:t>客服热线电话语音确认身份、网上银行登录等。</w:t>
      </w:r>
    </w:p>
    <w:p>
      <w:pPr>
        <w:widowControl/>
        <w:snapToGrid w:val="0"/>
        <w:spacing w:line="400" w:lineRule="exact"/>
        <w:ind w:firstLine="630" w:firstLineChars="300"/>
        <w:rPr>
          <w:rFonts w:ascii="宋体" w:hAnsi="宋体" w:cs="宋体"/>
          <w:kern w:val="0"/>
          <w:szCs w:val="21"/>
        </w:rPr>
      </w:pPr>
      <w:r>
        <w:rPr>
          <w:rFonts w:hint="eastAsia" w:ascii="宋体" w:hAnsi="宋体" w:cs="宋体"/>
          <w:kern w:val="0"/>
          <w:szCs w:val="21"/>
        </w:rPr>
        <w:t>3.2交易密码，适用于预借现金等。</w:t>
      </w:r>
    </w:p>
    <w:p>
      <w:pPr>
        <w:widowControl/>
        <w:snapToGrid w:val="0"/>
        <w:spacing w:line="400" w:lineRule="exact"/>
        <w:ind w:firstLine="420" w:firstLineChars="200"/>
        <w:rPr>
          <w:rFonts w:ascii="宋体" w:hAnsi="宋体" w:cs="宋体"/>
          <w:szCs w:val="21"/>
        </w:rPr>
      </w:pPr>
      <w:r>
        <w:rPr>
          <w:rFonts w:hint="eastAsia" w:ascii="宋体" w:hAnsi="宋体" w:cs="宋体"/>
          <w:kern w:val="0"/>
          <w:szCs w:val="21"/>
        </w:rPr>
        <w:t>4、预借现金交易，</w:t>
      </w:r>
      <w:r>
        <w:rPr>
          <w:rFonts w:hint="eastAsia" w:ascii="宋体" w:hAnsi="宋体" w:cs="宋体"/>
          <w:szCs w:val="21"/>
        </w:rPr>
        <w:t>指现金转账。现金转账，是指持卡人将</w:t>
      </w:r>
      <w:r>
        <w:rPr>
          <w:rFonts w:hint="eastAsia" w:ascii="宋体" w:hAnsi="宋体" w:cs="宋体"/>
          <w:szCs w:val="21"/>
          <w:lang w:eastAsia="zh-CN"/>
        </w:rPr>
        <w:t>市民卡授信</w:t>
      </w:r>
      <w:r>
        <w:rPr>
          <w:rFonts w:hint="eastAsia" w:ascii="宋体" w:hAnsi="宋体" w:cs="宋体"/>
          <w:szCs w:val="21"/>
        </w:rPr>
        <w:t>预借现金额度内资金划转到本行本人同名结算账户。</w:t>
      </w:r>
    </w:p>
    <w:p>
      <w:pPr>
        <w:widowControl/>
        <w:snapToGrid w:val="0"/>
        <w:spacing w:line="400" w:lineRule="exact"/>
        <w:ind w:firstLine="420" w:firstLineChars="200"/>
        <w:rPr>
          <w:rFonts w:ascii="宋体" w:hAnsi="宋体" w:cs="宋体"/>
          <w:szCs w:val="21"/>
        </w:rPr>
      </w:pPr>
      <w:r>
        <w:rPr>
          <w:rFonts w:hint="eastAsia" w:ascii="宋体" w:hAnsi="宋体" w:cs="宋体"/>
          <w:szCs w:val="21"/>
        </w:rPr>
        <w:t>5、自助转账业务：指乙方利用甲方自助服务渠道（包括但不限于手机银行等本行支持的渠道）进行现金转账交易的业务。</w:t>
      </w:r>
    </w:p>
    <w:p>
      <w:pPr>
        <w:widowControl/>
        <w:snapToGrid w:val="0"/>
        <w:spacing w:line="400" w:lineRule="exact"/>
        <w:ind w:firstLine="420" w:firstLineChars="200"/>
        <w:rPr>
          <w:rFonts w:ascii="宋体" w:hAnsi="宋体" w:cs="宋体"/>
          <w:szCs w:val="21"/>
        </w:rPr>
      </w:pPr>
      <w:r>
        <w:rPr>
          <w:rFonts w:hint="eastAsia" w:ascii="宋体" w:hAnsi="宋体" w:cs="宋体"/>
          <w:szCs w:val="21"/>
        </w:rPr>
        <w:t>6、</w:t>
      </w:r>
      <w:r>
        <w:rPr>
          <w:rFonts w:hint="eastAsia" w:ascii="宋体" w:hAnsi="宋体" w:cs="宋体"/>
          <w:strike w:val="0"/>
          <w:szCs w:val="21"/>
        </w:rPr>
        <w:t>本金还款周期：指乙方进行预借现金交易后，需在交易记账日起的一定周期内偿还该笔透支本金。该周期以一个账单周期为一期</w:t>
      </w:r>
      <w:r>
        <w:rPr>
          <w:rFonts w:hint="eastAsia" w:ascii="宋体" w:hAnsi="宋体" w:cs="宋体"/>
          <w:b/>
          <w:bCs/>
          <w:strike w:val="0"/>
          <w:szCs w:val="21"/>
        </w:rPr>
        <w:t>，</w:t>
      </w:r>
      <w:r>
        <w:rPr>
          <w:rFonts w:hint="eastAsia" w:ascii="宋体" w:hAnsi="宋体" w:cs="宋体"/>
          <w:strike w:val="0"/>
          <w:szCs w:val="21"/>
        </w:rPr>
        <w:t>从预借现金交易记账日的首个账单日开始计算。</w:t>
      </w:r>
    </w:p>
    <w:p>
      <w:pPr>
        <w:widowControl/>
        <w:snapToGrid w:val="0"/>
        <w:spacing w:line="400" w:lineRule="exact"/>
        <w:ind w:firstLine="420" w:firstLineChars="200"/>
        <w:rPr>
          <w:rFonts w:ascii="宋体" w:hAnsi="宋体" w:cs="宋体"/>
          <w:strike w:val="0"/>
          <w:szCs w:val="21"/>
        </w:rPr>
      </w:pPr>
      <w:r>
        <w:rPr>
          <w:rFonts w:hint="eastAsia" w:ascii="宋体" w:hAnsi="宋体" w:cs="宋体"/>
          <w:strike w:val="0"/>
          <w:szCs w:val="21"/>
        </w:rPr>
        <w:t>7、</w:t>
      </w:r>
      <w:r>
        <w:rPr>
          <w:rFonts w:hint="eastAsia" w:ascii="宋体" w:hAnsi="宋体" w:cs="宋体"/>
          <w:strike w:val="0"/>
          <w:kern w:val="0"/>
          <w:szCs w:val="21"/>
        </w:rPr>
        <w:t>“分期付款本金”指所有分期已摊销未偿还本金。</w:t>
      </w:r>
    </w:p>
    <w:p>
      <w:pPr>
        <w:widowControl/>
        <w:snapToGrid w:val="0"/>
        <w:spacing w:line="400" w:lineRule="exact"/>
        <w:ind w:firstLine="420" w:firstLineChars="200"/>
        <w:rPr>
          <w:rFonts w:ascii="宋体" w:hAnsi="宋体" w:cs="宋体"/>
          <w:szCs w:val="21"/>
        </w:rPr>
      </w:pPr>
      <w:r>
        <w:rPr>
          <w:rFonts w:hint="eastAsia" w:ascii="宋体" w:hAnsi="宋体" w:cs="宋体"/>
          <w:szCs w:val="21"/>
        </w:rPr>
        <w:t>8、</w:t>
      </w:r>
      <w:r>
        <w:rPr>
          <w:rFonts w:hint="eastAsia" w:ascii="宋体" w:hAnsi="宋体" w:cs="宋体"/>
          <w:kern w:val="0"/>
          <w:szCs w:val="21"/>
        </w:rPr>
        <w:t>除非另有约定，本合约所指的“天”及“日”均为自然日，</w:t>
      </w:r>
      <w:r>
        <w:rPr>
          <w:rFonts w:hint="eastAsia" w:ascii="宋体" w:hAnsi="宋体" w:cs="宋体"/>
          <w:szCs w:val="21"/>
        </w:rPr>
        <w:t>本合约所指“不超”、“上限”均包含本数。</w:t>
      </w:r>
    </w:p>
    <w:p>
      <w:pPr>
        <w:widowControl/>
        <w:snapToGrid w:val="0"/>
        <w:spacing w:line="400" w:lineRule="exact"/>
        <w:ind w:firstLine="420" w:firstLineChars="200"/>
        <w:rPr>
          <w:rFonts w:ascii="宋体" w:hAnsi="宋体" w:cs="宋体"/>
          <w:kern w:val="0"/>
          <w:szCs w:val="21"/>
        </w:rPr>
      </w:pPr>
      <w:r>
        <w:rPr>
          <w:rFonts w:hint="eastAsia" w:ascii="宋体" w:hAnsi="宋体" w:cs="宋体"/>
          <w:szCs w:val="21"/>
        </w:rPr>
        <w:t>9、本合约未明确的名词释义，与甲方信用卡章程规定一致。</w:t>
      </w:r>
    </w:p>
    <w:p>
      <w:pPr>
        <w:widowControl/>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rPr>
        <w:t>第二条  申领及信息披露</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1、乙方通过甲方认可的渠道申请</w:t>
      </w:r>
      <w:r>
        <w:rPr>
          <w:rFonts w:hint="eastAsia" w:ascii="宋体" w:hAnsi="宋体" w:cs="宋体"/>
          <w:kern w:val="0"/>
          <w:szCs w:val="21"/>
          <w:lang w:eastAsia="zh-CN"/>
        </w:rPr>
        <w:t>市民卡授信信用卡</w:t>
      </w:r>
      <w:r>
        <w:rPr>
          <w:rFonts w:hint="eastAsia" w:ascii="宋体" w:hAnsi="宋体" w:cs="宋体"/>
          <w:kern w:val="0"/>
          <w:szCs w:val="21"/>
        </w:rPr>
        <w:t>，并承诺完全遵守甲方信用卡章程、本合约、信用卡现金分期业务条款及细则、</w:t>
      </w:r>
      <w:r>
        <w:rPr>
          <w:rFonts w:hint="eastAsia" w:ascii="宋体" w:hAnsi="宋体" w:cs="宋体"/>
          <w:kern w:val="0"/>
          <w:szCs w:val="21"/>
          <w:lang w:eastAsia="zh-CN"/>
        </w:rPr>
        <w:t>市民卡授信</w:t>
      </w:r>
      <w:r>
        <w:rPr>
          <w:rFonts w:hint="eastAsia" w:ascii="宋体" w:hAnsi="宋体" w:cs="宋体"/>
          <w:kern w:val="0"/>
          <w:szCs w:val="21"/>
        </w:rPr>
        <w:t>产品手册及相关说明；乙方办理信用卡分期付款、积分交易和兑换、电子现金业务、非接触式支付或其他业务的，还应遵守甲方另行发布的业务规则。</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2、乙方保证向甲方提供的所有申请资料和信息真实、准确、完整、合法；</w:t>
      </w:r>
      <w:r>
        <w:rPr>
          <w:rFonts w:hint="eastAsia" w:ascii="宋体" w:hAnsi="宋体" w:cs="宋体"/>
          <w:b/>
          <w:bCs/>
          <w:kern w:val="0"/>
          <w:szCs w:val="21"/>
        </w:rPr>
        <w:t>否则，由此造成的损失由乙方自行承担</w:t>
      </w:r>
      <w:r>
        <w:rPr>
          <w:rFonts w:hint="eastAsia" w:ascii="宋体" w:hAnsi="宋体" w:cs="宋体"/>
          <w:kern w:val="0"/>
          <w:szCs w:val="21"/>
        </w:rPr>
        <w:t>。如信息发生变更或失效的</w:t>
      </w:r>
      <w:r>
        <w:rPr>
          <w:rFonts w:hint="eastAsia" w:ascii="宋体" w:hAnsi="宋体" w:cs="宋体"/>
          <w:b/>
          <w:bCs/>
          <w:kern w:val="0"/>
          <w:szCs w:val="21"/>
        </w:rPr>
        <w:t>，乙方应及时致电甲方24小时客服电话（4009-962000）或到甲方营业网点柜台办理变更手续；因乙方变更不及时导致的后果由乙方自行承担，且甲方有权因此停止为乙方办理新业务。</w:t>
      </w:r>
      <w:r>
        <w:rPr>
          <w:rFonts w:hint="eastAsia" w:ascii="宋体" w:hAnsi="宋体" w:cs="宋体"/>
          <w:kern w:val="0"/>
          <w:szCs w:val="21"/>
        </w:rPr>
        <w:t>无论乙方申请是否通过、</w:t>
      </w:r>
      <w:r>
        <w:rPr>
          <w:rFonts w:hint="eastAsia" w:ascii="宋体" w:hAnsi="宋体" w:cs="宋体"/>
          <w:kern w:val="0"/>
          <w:szCs w:val="21"/>
          <w:lang w:eastAsia="zh-CN"/>
        </w:rPr>
        <w:t>市民卡授信</w:t>
      </w:r>
      <w:r>
        <w:rPr>
          <w:rFonts w:hint="eastAsia" w:ascii="宋体" w:hAnsi="宋体" w:cs="宋体"/>
          <w:kern w:val="0"/>
          <w:szCs w:val="21"/>
        </w:rPr>
        <w:t>是否终止，乙方资料均不予以退还。</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3、</w:t>
      </w:r>
      <w:r>
        <w:rPr>
          <w:rFonts w:hint="eastAsia" w:ascii="宋体" w:hAnsi="宋体" w:cs="宋体"/>
          <w:b/>
          <w:bCs/>
          <w:kern w:val="0"/>
          <w:szCs w:val="21"/>
        </w:rPr>
        <w:t>乙方同意并授权甲方在审核</w:t>
      </w:r>
      <w:r>
        <w:rPr>
          <w:rFonts w:hint="eastAsia" w:ascii="宋体" w:hAnsi="宋体" w:cs="宋体"/>
          <w:b/>
          <w:bCs/>
          <w:kern w:val="0"/>
          <w:szCs w:val="21"/>
          <w:lang w:eastAsia="zh-CN"/>
        </w:rPr>
        <w:t>市民卡授信信用卡</w:t>
      </w:r>
      <w:r>
        <w:rPr>
          <w:rFonts w:hint="eastAsia" w:ascii="宋体" w:hAnsi="宋体" w:cs="宋体"/>
          <w:b/>
          <w:bCs/>
          <w:kern w:val="0"/>
          <w:szCs w:val="21"/>
        </w:rPr>
        <w:t>申请或进行后续风险管理过程中向中国人民银行金融信用信息基础数据库等依法设立的征信机构或其他相关单位、个人查询、处理、留存和使用其财产或个人信息、资信情况和其他相关资料，以确定客户的资信状况。</w:t>
      </w:r>
      <w:r>
        <w:rPr>
          <w:rFonts w:hint="eastAsia" w:ascii="宋体" w:hAnsi="宋体" w:cs="宋体"/>
          <w:kern w:val="0"/>
          <w:szCs w:val="21"/>
        </w:rPr>
        <w:t>甲方查询获得的信用报告或资料，可用于信用卡批核、信贷审批、担保资格审查、贷后管理、异议核查等合法的用途范围内。</w:t>
      </w:r>
    </w:p>
    <w:p>
      <w:pPr>
        <w:widowControl/>
        <w:snapToGrid w:val="0"/>
        <w:spacing w:line="400" w:lineRule="exact"/>
        <w:ind w:firstLine="420" w:firstLineChars="200"/>
        <w:rPr>
          <w:rFonts w:ascii="宋体" w:hAnsi="宋体" w:cs="宋体"/>
          <w:b/>
          <w:bCs/>
          <w:kern w:val="0"/>
          <w:szCs w:val="21"/>
        </w:rPr>
      </w:pPr>
      <w:r>
        <w:rPr>
          <w:rFonts w:hint="eastAsia" w:ascii="宋体" w:hAnsi="宋体" w:cs="宋体"/>
          <w:kern w:val="0"/>
          <w:szCs w:val="21"/>
        </w:rPr>
        <w:t>4、</w:t>
      </w:r>
      <w:r>
        <w:rPr>
          <w:rFonts w:hint="eastAsia" w:ascii="宋体" w:hAnsi="宋体" w:cs="宋体"/>
          <w:b/>
          <w:bCs/>
          <w:kern w:val="0"/>
          <w:szCs w:val="21"/>
        </w:rPr>
        <w:t>乙方同意并授权甲方：</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4.1乙方同意并授权甲方向中国人民银行金融信用信息基础数据库等依法设立的征信机构报送乙方相关信息及资料；</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4.2乙方同意并授权甲方向其认为必需的第三方（包括但不限于甲方分支机构、控股子公司、甲方代理人、金融行业协会、甲方信用卡联合合作方、国内外信用卡联合组织、甲方合作服务机构及相关资信机构）披露乙方相关信息及资料；</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4.3乙方同意甲方或第三方机构（甲方委托并与其签订保密协议的第三方机构）在法律法规允许范围内使用（包括但不限于向乙方指定联系人、近亲属、工作单位或其他代偿人提供）乙方相关信息或资料用于案件调查、债务追索等。本款所述乙方相关信息包括但不限于乙方的身份信息、欠款账户信息、欠款金额。</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4.4为提供更优质的产品和服务之目的，乙方同意甲方在法律法规、监管规定允许的范围内将其信息用于向乙方提供其他产品和服务的交叉销售。</w:t>
      </w:r>
    </w:p>
    <w:p>
      <w:pPr>
        <w:widowControl/>
        <w:snapToGrid w:val="0"/>
        <w:spacing w:line="400" w:lineRule="exact"/>
        <w:ind w:firstLine="420" w:firstLineChars="200"/>
        <w:rPr>
          <w:rFonts w:ascii="宋体" w:hAnsi="宋体" w:cs="宋体"/>
          <w:b/>
          <w:bCs/>
          <w:kern w:val="0"/>
          <w:szCs w:val="21"/>
        </w:rPr>
      </w:pPr>
      <w:r>
        <w:rPr>
          <w:rFonts w:hint="eastAsia" w:ascii="宋体" w:hAnsi="宋体" w:cs="宋体"/>
          <w:kern w:val="0"/>
          <w:szCs w:val="21"/>
        </w:rPr>
        <w:t>甲方应在授权范围内披露或使用乙方相关信息及资料；否则，甲方应承担由此产生的后果。</w:t>
      </w:r>
    </w:p>
    <w:p>
      <w:pPr>
        <w:widowControl/>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rPr>
        <w:t>5、甲方恪守对乙方资料及信息的保密义务，但法律法规规定或监管部门要求披露的、甲方已取得乙方授权或同意的除外。</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6、</w:t>
      </w:r>
      <w:r>
        <w:rPr>
          <w:rFonts w:hint="eastAsia" w:ascii="宋体" w:hAnsi="宋体" w:cs="宋体"/>
          <w:kern w:val="0"/>
          <w:szCs w:val="21"/>
          <w:lang w:eastAsia="zh-CN"/>
        </w:rPr>
        <w:t>市民卡授信信用卡</w:t>
      </w:r>
      <w:r>
        <w:rPr>
          <w:rFonts w:hint="eastAsia" w:ascii="宋体" w:hAnsi="宋体" w:cs="宋体"/>
          <w:b/>
          <w:bCs/>
          <w:kern w:val="0"/>
          <w:szCs w:val="21"/>
        </w:rPr>
        <w:t>不接受</w:t>
      </w:r>
      <w:r>
        <w:rPr>
          <w:rFonts w:hint="eastAsia" w:ascii="宋体" w:hAnsi="宋体" w:cs="宋体"/>
          <w:kern w:val="0"/>
          <w:szCs w:val="21"/>
        </w:rPr>
        <w:t>附属卡申请。</w:t>
      </w:r>
    </w:p>
    <w:p>
      <w:pPr>
        <w:widowControl/>
        <w:snapToGrid w:val="0"/>
        <w:spacing w:line="400" w:lineRule="exact"/>
        <w:ind w:firstLine="422" w:firstLineChars="200"/>
        <w:rPr>
          <w:rFonts w:ascii="宋体" w:hAnsi="宋体" w:cs="宋体"/>
          <w:kern w:val="0"/>
          <w:szCs w:val="21"/>
        </w:rPr>
      </w:pPr>
      <w:r>
        <w:rPr>
          <w:rFonts w:hint="eastAsia" w:ascii="宋体" w:hAnsi="宋体" w:cs="宋体"/>
          <w:b/>
          <w:bCs/>
          <w:kern w:val="0"/>
          <w:szCs w:val="21"/>
        </w:rPr>
        <w:t>第三条  批核及授信额度管理</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1、甲方有权根据乙方个人信息及资信等状况，</w:t>
      </w:r>
      <w:r>
        <w:rPr>
          <w:rFonts w:hint="eastAsia" w:ascii="宋体" w:hAnsi="宋体" w:cs="宋体"/>
          <w:b/>
          <w:bCs/>
          <w:kern w:val="0"/>
          <w:szCs w:val="21"/>
        </w:rPr>
        <w:t>决定是否予以发卡，是否要求申请人提供担保，确定提供的担保方式、核给账户授信额度、卡片本金还款周期等</w:t>
      </w:r>
      <w:r>
        <w:rPr>
          <w:rFonts w:hint="eastAsia" w:ascii="宋体" w:hAnsi="宋体" w:cs="宋体"/>
          <w:kern w:val="0"/>
          <w:szCs w:val="21"/>
        </w:rPr>
        <w:t>。</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市民卡授信</w:t>
      </w:r>
      <w:r>
        <w:rPr>
          <w:rFonts w:hint="eastAsia" w:ascii="宋体" w:hAnsi="宋体" w:cs="宋体"/>
          <w:kern w:val="0"/>
          <w:szCs w:val="21"/>
        </w:rPr>
        <w:t>额度为预借现金额度，采用一次授信、循环使用的方式。</w:t>
      </w:r>
      <w:r>
        <w:rPr>
          <w:rFonts w:hint="eastAsia" w:ascii="宋体" w:hAnsi="宋体" w:cs="宋体"/>
          <w:b/>
          <w:bCs/>
          <w:kern w:val="0"/>
          <w:szCs w:val="21"/>
        </w:rPr>
        <w:t>预借现金额度设有授信期限，到期后须重新授信；否则，乙方无法办理预借现金业务。</w:t>
      </w:r>
      <w:r>
        <w:rPr>
          <w:rFonts w:hint="eastAsia" w:ascii="宋体" w:hAnsi="宋体" w:cs="宋体"/>
          <w:kern w:val="0"/>
          <w:szCs w:val="21"/>
        </w:rPr>
        <w:t>甲方通过短信或其他方式将</w:t>
      </w:r>
      <w:r>
        <w:rPr>
          <w:rFonts w:hint="eastAsia" w:ascii="宋体" w:hAnsi="宋体" w:cs="宋体"/>
          <w:kern w:val="0"/>
          <w:szCs w:val="21"/>
          <w:lang w:eastAsia="zh-CN"/>
        </w:rPr>
        <w:t>市民卡授信</w:t>
      </w:r>
      <w:r>
        <w:rPr>
          <w:rFonts w:hint="eastAsia" w:ascii="宋体" w:hAnsi="宋体" w:cs="宋体"/>
          <w:kern w:val="0"/>
          <w:szCs w:val="21"/>
        </w:rPr>
        <w:t>预借现金额度的重新授信情况告知乙方。</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3、甲方对乙方名下的多个信用卡账户的授信额度、分期付款授信额度、预借现金授信额度等进行</w:t>
      </w:r>
      <w:r>
        <w:rPr>
          <w:rFonts w:hint="eastAsia" w:ascii="宋体" w:hAnsi="宋体" w:cs="宋体"/>
          <w:b/>
          <w:bCs/>
          <w:kern w:val="0"/>
          <w:szCs w:val="21"/>
        </w:rPr>
        <w:t>合并管理，</w:t>
      </w:r>
      <w:r>
        <w:rPr>
          <w:rFonts w:hint="eastAsia" w:ascii="宋体" w:hAnsi="宋体" w:cs="宋体"/>
          <w:kern w:val="0"/>
          <w:szCs w:val="21"/>
        </w:rPr>
        <w:t>并设定各项授信额度上限和总授信额度上限，授信额度设置有效期。</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4、甲方要求乙方为授信额度提供担保的，乙方应提供合适的担保，担保合同等法律文件另行签订。授信额度包括</w:t>
      </w:r>
      <w:r>
        <w:rPr>
          <w:rFonts w:hint="eastAsia" w:ascii="宋体" w:hAnsi="宋体" w:cs="宋体"/>
          <w:b/>
          <w:bCs/>
          <w:kern w:val="0"/>
          <w:szCs w:val="21"/>
        </w:rPr>
        <w:t>循环额度和一次性额度</w:t>
      </w:r>
      <w:r>
        <w:rPr>
          <w:rFonts w:hint="eastAsia" w:ascii="宋体" w:hAnsi="宋体" w:cs="宋体"/>
          <w:kern w:val="0"/>
          <w:szCs w:val="21"/>
        </w:rPr>
        <w:t>，循环额度仅支持一种担保方式，一次性额度单次申请时乙方仅可提供一种担保方式。如担保要素（包括但不限于担保方式、期限、范围）发生变更，或需追加担保的，双方应另行签订变更担保的相关法律文件。</w:t>
      </w:r>
    </w:p>
    <w:p>
      <w:pPr>
        <w:widowControl/>
        <w:snapToGrid w:val="0"/>
        <w:spacing w:line="400" w:lineRule="exact"/>
        <w:ind w:firstLine="420" w:firstLineChars="200"/>
        <w:rPr>
          <w:rFonts w:ascii="宋体" w:hAnsi="宋体" w:cs="宋体"/>
          <w:b/>
          <w:bCs/>
          <w:kern w:val="0"/>
          <w:szCs w:val="21"/>
        </w:rPr>
      </w:pPr>
      <w:r>
        <w:rPr>
          <w:rFonts w:hint="eastAsia" w:ascii="宋体" w:hAnsi="宋体" w:cs="宋体"/>
          <w:kern w:val="0"/>
          <w:szCs w:val="21"/>
        </w:rPr>
        <w:t>5、一个</w:t>
      </w:r>
      <w:r>
        <w:rPr>
          <w:rFonts w:hint="eastAsia" w:ascii="宋体" w:hAnsi="宋体" w:cs="宋体"/>
          <w:kern w:val="0"/>
          <w:szCs w:val="21"/>
          <w:lang w:eastAsia="zh-CN"/>
        </w:rPr>
        <w:t>市民卡授信</w:t>
      </w:r>
      <w:r>
        <w:rPr>
          <w:rFonts w:hint="eastAsia" w:ascii="宋体" w:hAnsi="宋体" w:cs="宋体"/>
          <w:kern w:val="0"/>
          <w:szCs w:val="21"/>
        </w:rPr>
        <w:t>账户如同时存在信用额度和有担保的授信额度的，使用时，</w:t>
      </w:r>
      <w:r>
        <w:rPr>
          <w:rFonts w:hint="eastAsia" w:ascii="宋体" w:hAnsi="宋体" w:cs="宋体"/>
          <w:b/>
          <w:bCs/>
          <w:kern w:val="0"/>
          <w:szCs w:val="21"/>
        </w:rPr>
        <w:t>优先使用有担保的授信额度。</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6、甲方有权根据乙方交易、还款等历史用卡情况、信息变更、资信状况变化或风险信息等情况随时</w:t>
      </w:r>
      <w:r>
        <w:rPr>
          <w:rFonts w:hint="eastAsia" w:ascii="宋体" w:hAnsi="宋体" w:cs="宋体"/>
          <w:b/>
          <w:bCs/>
          <w:kern w:val="0"/>
          <w:szCs w:val="21"/>
        </w:rPr>
        <w:t>调整乙方账户的各类额度、期限及/或卡片等级</w:t>
      </w:r>
      <w:r>
        <w:rPr>
          <w:rFonts w:hint="eastAsia" w:ascii="宋体" w:hAnsi="宋体" w:cs="宋体"/>
          <w:kern w:val="0"/>
          <w:szCs w:val="21"/>
        </w:rPr>
        <w:t>，</w:t>
      </w:r>
      <w:r>
        <w:rPr>
          <w:rFonts w:hint="eastAsia" w:ascii="宋体" w:hAnsi="宋体" w:cs="宋体"/>
          <w:b/>
          <w:bCs/>
          <w:kern w:val="0"/>
          <w:szCs w:val="21"/>
        </w:rPr>
        <w:t>调整乙方本金还款周期</w:t>
      </w:r>
      <w:r>
        <w:rPr>
          <w:rFonts w:hint="eastAsia" w:ascii="宋体" w:hAnsi="宋体" w:cs="宋体"/>
          <w:kern w:val="0"/>
          <w:szCs w:val="21"/>
        </w:rPr>
        <w:t>，或者</w:t>
      </w:r>
      <w:r>
        <w:rPr>
          <w:rFonts w:hint="eastAsia" w:ascii="宋体" w:hAnsi="宋体" w:cs="宋体"/>
          <w:b/>
          <w:bCs/>
          <w:kern w:val="0"/>
          <w:szCs w:val="21"/>
        </w:rPr>
        <w:t>要求乙方落实第二还款来源或提供担保</w:t>
      </w:r>
      <w:r>
        <w:rPr>
          <w:rFonts w:hint="eastAsia" w:ascii="宋体" w:hAnsi="宋体" w:cs="宋体"/>
          <w:kern w:val="0"/>
          <w:szCs w:val="21"/>
        </w:rPr>
        <w:t>。甲方调整授信额度、授信期限、卡片等级及/或本金还款周期，可</w:t>
      </w:r>
      <w:r>
        <w:rPr>
          <w:rFonts w:hint="eastAsia" w:ascii="宋体" w:hAnsi="宋体" w:cs="宋体"/>
          <w:b/>
          <w:bCs/>
          <w:kern w:val="0"/>
          <w:szCs w:val="21"/>
        </w:rPr>
        <w:t>通过手机短信、对账单、口头或书面</w:t>
      </w:r>
      <w:r>
        <w:rPr>
          <w:rFonts w:hint="eastAsia" w:ascii="宋体" w:hAnsi="宋体" w:cs="宋体"/>
          <w:kern w:val="0"/>
          <w:szCs w:val="21"/>
        </w:rPr>
        <w:t>等形式通知乙方；如乙方不接受该调整的，</w:t>
      </w:r>
      <w:r>
        <w:rPr>
          <w:rFonts w:hint="eastAsia" w:ascii="宋体" w:hAnsi="宋体" w:cs="宋体"/>
          <w:b/>
          <w:bCs/>
          <w:kern w:val="0"/>
          <w:szCs w:val="21"/>
        </w:rPr>
        <w:t>可在调整后向甲方申请恢复其卡片原有设置，但以甲方最终的综合评估为准</w:t>
      </w:r>
      <w:r>
        <w:rPr>
          <w:rFonts w:hint="eastAsia" w:ascii="宋体" w:hAnsi="宋体" w:cs="宋体"/>
          <w:kern w:val="0"/>
          <w:szCs w:val="21"/>
        </w:rPr>
        <w:t>。前述额度调整不影响乙方在本合约下的还款义务，</w:t>
      </w:r>
      <w:r>
        <w:rPr>
          <w:rFonts w:hint="eastAsia" w:ascii="宋体" w:hAnsi="宋体" w:cs="宋体"/>
          <w:b/>
          <w:bCs/>
          <w:kern w:val="0"/>
          <w:szCs w:val="21"/>
        </w:rPr>
        <w:t>乙方仍应对已发生的所有</w:t>
      </w:r>
      <w:r>
        <w:rPr>
          <w:rFonts w:hint="eastAsia" w:ascii="宋体" w:hAnsi="宋体" w:cs="宋体"/>
          <w:b/>
          <w:bCs/>
          <w:kern w:val="0"/>
          <w:szCs w:val="21"/>
          <w:lang w:eastAsia="zh-CN"/>
        </w:rPr>
        <w:t>市民卡授信</w:t>
      </w:r>
      <w:r>
        <w:rPr>
          <w:rFonts w:hint="eastAsia" w:ascii="宋体" w:hAnsi="宋体" w:cs="宋体"/>
          <w:b/>
          <w:bCs/>
          <w:kern w:val="0"/>
          <w:szCs w:val="21"/>
        </w:rPr>
        <w:t>交易负责</w:t>
      </w:r>
      <w:r>
        <w:rPr>
          <w:rFonts w:hint="eastAsia" w:ascii="宋体" w:hAnsi="宋体" w:cs="宋体"/>
          <w:kern w:val="0"/>
          <w:szCs w:val="21"/>
        </w:rPr>
        <w:t>。</w:t>
      </w:r>
    </w:p>
    <w:p>
      <w:pPr>
        <w:widowControl/>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rPr>
        <w:t>第四条  使用和保管</w:t>
      </w:r>
    </w:p>
    <w:p>
      <w:pPr>
        <w:widowControl/>
        <w:numPr>
          <w:ilvl w:val="0"/>
          <w:numId w:val="0"/>
        </w:numPr>
        <w:snapToGrid w:val="0"/>
        <w:spacing w:line="400" w:lineRule="exact"/>
        <w:ind w:firstLine="420" w:firstLineChars="200"/>
        <w:rPr>
          <w:rFonts w:ascii="宋体" w:hAnsi="宋体" w:cs="宋体"/>
          <w:kern w:val="0"/>
          <w:szCs w:val="21"/>
        </w:rPr>
      </w:pPr>
      <w:r>
        <w:rPr>
          <w:rFonts w:hint="eastAsia" w:ascii="宋体" w:hAnsi="宋体" w:cs="宋体"/>
          <w:kern w:val="0"/>
          <w:szCs w:val="21"/>
        </w:rPr>
        <w:t>1、乙方收到</w:t>
      </w:r>
      <w:r>
        <w:rPr>
          <w:rFonts w:hint="eastAsia" w:ascii="宋体" w:hAnsi="宋体" w:cs="宋体"/>
          <w:kern w:val="0"/>
          <w:szCs w:val="21"/>
          <w:lang w:eastAsia="zh-CN"/>
        </w:rPr>
        <w:t>市民卡授信发卡</w:t>
      </w:r>
      <w:r>
        <w:rPr>
          <w:rFonts w:hint="eastAsia" w:ascii="宋体" w:hAnsi="宋体" w:cs="宋体"/>
          <w:kern w:val="0"/>
          <w:szCs w:val="21"/>
        </w:rPr>
        <w:t>提示短信后，应通过甲方客服热线、手机银行及其他甲方支持的渠道</w:t>
      </w:r>
      <w:r>
        <w:rPr>
          <w:rFonts w:hint="eastAsia" w:ascii="宋体" w:hAnsi="宋体" w:cs="宋体"/>
          <w:b/>
          <w:bCs/>
          <w:kern w:val="0"/>
          <w:szCs w:val="21"/>
        </w:rPr>
        <w:t>办理激活手续，并设置查询密码和交易密码</w:t>
      </w:r>
      <w:r>
        <w:rPr>
          <w:rFonts w:hint="eastAsia" w:ascii="宋体" w:hAnsi="宋体" w:cs="宋体"/>
          <w:kern w:val="0"/>
          <w:szCs w:val="21"/>
        </w:rPr>
        <w:t>。卡片激活后方可正常使用。</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cs="宋体"/>
          <w:b/>
          <w:bCs/>
          <w:kern w:val="0"/>
          <w:szCs w:val="21"/>
        </w:rPr>
        <w:t>乙方应妥善保管</w:t>
      </w:r>
      <w:r>
        <w:rPr>
          <w:rFonts w:hint="eastAsia" w:ascii="宋体" w:hAnsi="宋体" w:cs="宋体"/>
          <w:b/>
          <w:bCs/>
          <w:kern w:val="0"/>
          <w:szCs w:val="21"/>
          <w:lang w:eastAsia="zh-CN"/>
        </w:rPr>
        <w:t>市民卡授信</w:t>
      </w:r>
      <w:r>
        <w:rPr>
          <w:rFonts w:hint="eastAsia" w:ascii="宋体" w:hAnsi="宋体" w:cs="宋体"/>
          <w:b/>
          <w:bCs/>
          <w:kern w:val="0"/>
          <w:szCs w:val="21"/>
        </w:rPr>
        <w:t>（如有）及其卡片信息、密码、交易凭证、身份证件和个人信息等，因乙方保管不善而造成</w:t>
      </w:r>
      <w:r>
        <w:rPr>
          <w:rFonts w:hint="eastAsia" w:ascii="宋体" w:hAnsi="宋体" w:cs="宋体"/>
          <w:b/>
          <w:bCs/>
          <w:kern w:val="0"/>
          <w:szCs w:val="21"/>
          <w:lang w:eastAsia="zh-CN"/>
        </w:rPr>
        <w:t>市民卡授信</w:t>
      </w:r>
      <w:r>
        <w:rPr>
          <w:rFonts w:hint="eastAsia" w:ascii="宋体" w:hAnsi="宋体" w:cs="宋体"/>
          <w:b/>
          <w:bCs/>
          <w:kern w:val="0"/>
          <w:szCs w:val="21"/>
        </w:rPr>
        <w:t>丢失、被盗及被冒用的，由乙方承担由此产生的一切后果和损失。</w:t>
      </w:r>
      <w:r>
        <w:rPr>
          <w:rFonts w:hint="eastAsia" w:ascii="宋体" w:hAnsi="宋体" w:cs="宋体"/>
          <w:kern w:val="0"/>
          <w:szCs w:val="21"/>
        </w:rPr>
        <w:t>凡使用密码进行的交易均视为乙方本人所为。依据密码等电子信息为乙方办理的存取款、转账结算等各类交易，交易所产生的电子信息记录均为该项交易的有效凭据；凡未使用密码进行的交易，则记载有乙方姓名的交易凭证或能够证明乙方本人消费的其他依据为该项交易的有效凭证。如有关交易确已发生，除非甲方存在法律法规规定的过错，乙方不得以无交易凭证、交易凭证上非本人所为、密码非本人输入或未输入密码等理由拒绝偿付因交易发生的款项。</w:t>
      </w:r>
    </w:p>
    <w:p>
      <w:pPr>
        <w:widowControl/>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lang w:val="en-US" w:eastAsia="zh-CN"/>
        </w:rPr>
        <w:t>3</w:t>
      </w:r>
      <w:r>
        <w:rPr>
          <w:rFonts w:hint="eastAsia" w:ascii="宋体" w:hAnsi="宋体" w:cs="宋体"/>
          <w:b/>
          <w:bCs/>
          <w:kern w:val="0"/>
          <w:szCs w:val="21"/>
        </w:rPr>
        <w:t>、乙方已阅读甲方电子银行章程，完全了解并知悉电子银行业务风险，</w:t>
      </w:r>
      <w:r>
        <w:rPr>
          <w:rFonts w:hint="eastAsia" w:ascii="宋体" w:hAnsi="宋体" w:cs="宋体"/>
          <w:kern w:val="0"/>
          <w:szCs w:val="21"/>
        </w:rPr>
        <w:t>愿意遵守甲方电子银行业务相关章程、协议和交易规则，</w:t>
      </w:r>
      <w:r>
        <w:rPr>
          <w:rFonts w:hint="eastAsia" w:ascii="宋体" w:hAnsi="宋体" w:cs="宋体"/>
          <w:b/>
          <w:bCs/>
          <w:kern w:val="0"/>
          <w:szCs w:val="21"/>
        </w:rPr>
        <w:t>同意并授权甲方在本人申领</w:t>
      </w:r>
      <w:r>
        <w:rPr>
          <w:rFonts w:hint="eastAsia" w:ascii="宋体" w:hAnsi="宋体" w:cs="宋体"/>
          <w:b/>
          <w:bCs/>
          <w:kern w:val="0"/>
          <w:szCs w:val="21"/>
          <w:lang w:eastAsia="zh-CN"/>
        </w:rPr>
        <w:t>市民卡授信</w:t>
      </w:r>
      <w:r>
        <w:rPr>
          <w:rFonts w:hint="eastAsia" w:ascii="宋体" w:hAnsi="宋体" w:cs="宋体"/>
          <w:b/>
          <w:bCs/>
          <w:kern w:val="0"/>
          <w:szCs w:val="21"/>
        </w:rPr>
        <w:t>的同时开通</w:t>
      </w:r>
      <w:r>
        <w:rPr>
          <w:rFonts w:hint="eastAsia" w:ascii="宋体" w:hAnsi="宋体" w:cs="宋体"/>
          <w:b/>
          <w:bCs/>
          <w:kern w:val="0"/>
          <w:szCs w:val="21"/>
          <w:lang w:eastAsia="zh-CN"/>
        </w:rPr>
        <w:t>市民卡授信</w:t>
      </w:r>
      <w:r>
        <w:rPr>
          <w:rFonts w:hint="eastAsia" w:ascii="宋体" w:hAnsi="宋体" w:cs="宋体"/>
          <w:b/>
          <w:bCs/>
          <w:kern w:val="0"/>
          <w:szCs w:val="21"/>
        </w:rPr>
        <w:t>适用的所有电子银行服务。</w:t>
      </w:r>
      <w:r>
        <w:rPr>
          <w:rFonts w:hint="eastAsia" w:ascii="宋体" w:hAnsi="宋体" w:cs="宋体"/>
          <w:b/>
          <w:bCs/>
          <w:kern w:val="0"/>
          <w:szCs w:val="21"/>
          <w:lang w:eastAsia="zh-CN"/>
        </w:rPr>
        <w:t>市民卡授信</w:t>
      </w:r>
      <w:r>
        <w:rPr>
          <w:rFonts w:hint="eastAsia" w:ascii="宋体" w:hAnsi="宋体" w:cs="宋体"/>
          <w:b/>
          <w:bCs/>
          <w:kern w:val="0"/>
          <w:szCs w:val="21"/>
        </w:rPr>
        <w:t>激活后，乙方即可通过电子银行渠道办理</w:t>
      </w:r>
      <w:r>
        <w:rPr>
          <w:rFonts w:hint="eastAsia" w:ascii="宋体" w:hAnsi="宋体" w:cs="宋体"/>
          <w:b/>
          <w:bCs/>
          <w:kern w:val="0"/>
          <w:szCs w:val="21"/>
          <w:lang w:eastAsia="zh-CN"/>
        </w:rPr>
        <w:t>市民卡授信</w:t>
      </w:r>
      <w:r>
        <w:rPr>
          <w:rFonts w:hint="eastAsia" w:ascii="宋体" w:hAnsi="宋体" w:cs="宋体"/>
          <w:b/>
          <w:bCs/>
          <w:kern w:val="0"/>
          <w:szCs w:val="21"/>
        </w:rPr>
        <w:t>自助转账业务，请乙方充分关注以上风险。</w:t>
      </w:r>
    </w:p>
    <w:p>
      <w:pPr>
        <w:widowControl/>
        <w:snapToGrid w:val="0"/>
        <w:spacing w:line="400" w:lineRule="exact"/>
        <w:ind w:firstLine="422" w:firstLineChars="200"/>
        <w:rPr>
          <w:rFonts w:ascii="宋体" w:hAnsi="宋体" w:cs="宋体"/>
          <w:kern w:val="0"/>
          <w:szCs w:val="21"/>
        </w:rPr>
      </w:pPr>
      <w:r>
        <w:rPr>
          <w:rFonts w:hint="eastAsia" w:ascii="宋体" w:hAnsi="宋体" w:cs="宋体"/>
          <w:b/>
          <w:bCs/>
          <w:kern w:val="0"/>
          <w:szCs w:val="21"/>
          <w:lang w:val="en-US" w:eastAsia="zh-CN"/>
        </w:rPr>
        <w:t>4</w:t>
      </w:r>
      <w:r>
        <w:rPr>
          <w:rFonts w:hint="eastAsia" w:ascii="宋体" w:hAnsi="宋体" w:cs="宋体"/>
          <w:b/>
          <w:bCs/>
          <w:kern w:val="0"/>
          <w:szCs w:val="21"/>
        </w:rPr>
        <w:t>、</w:t>
      </w:r>
      <w:r>
        <w:rPr>
          <w:rFonts w:hint="eastAsia" w:ascii="宋体" w:hAnsi="宋体" w:cs="宋体"/>
          <w:kern w:val="0"/>
          <w:szCs w:val="21"/>
        </w:rPr>
        <w:t>乙方使用</w:t>
      </w:r>
      <w:r>
        <w:rPr>
          <w:rFonts w:hint="eastAsia" w:ascii="宋体" w:hAnsi="宋体" w:cs="宋体"/>
          <w:kern w:val="0"/>
          <w:szCs w:val="21"/>
          <w:lang w:eastAsia="zh-CN"/>
        </w:rPr>
        <w:t>市民卡授信</w:t>
      </w:r>
      <w:r>
        <w:rPr>
          <w:rFonts w:hint="eastAsia" w:ascii="宋体" w:hAnsi="宋体" w:cs="宋体"/>
          <w:kern w:val="0"/>
          <w:szCs w:val="21"/>
        </w:rPr>
        <w:t>，应遵守国家法律法规、境内外银行卡组织有关规定及金融监管机构或其他行政机关关于银行卡交易限额、外汇管制等规定。甲方对</w:t>
      </w:r>
      <w:r>
        <w:rPr>
          <w:rFonts w:hint="eastAsia" w:ascii="宋体" w:hAnsi="宋体" w:cs="宋体"/>
          <w:kern w:val="0"/>
          <w:szCs w:val="21"/>
          <w:lang w:eastAsia="zh-CN"/>
        </w:rPr>
        <w:t>市民卡授信</w:t>
      </w:r>
      <w:r>
        <w:rPr>
          <w:rFonts w:hint="eastAsia" w:ascii="宋体" w:hAnsi="宋体" w:cs="宋体"/>
          <w:b/>
          <w:bCs/>
          <w:kern w:val="0"/>
          <w:szCs w:val="21"/>
        </w:rPr>
        <w:t>现金转账业务设置每卡每日累计最高限额，乙方可通过甲方官网等渠道查询甲方设置的前述限额，乙方可致电甲方客服热线等甲方支持渠道申请调整其所持卡片的前述限额。</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、乙方可通过甲方手机银行、柜面或电话银行进行</w:t>
      </w:r>
      <w:r>
        <w:rPr>
          <w:rFonts w:hint="eastAsia" w:ascii="宋体" w:hAnsi="宋体" w:cs="宋体"/>
          <w:kern w:val="0"/>
          <w:szCs w:val="21"/>
          <w:lang w:eastAsia="zh-CN"/>
        </w:rPr>
        <w:t>市民卡授信</w:t>
      </w:r>
      <w:r>
        <w:rPr>
          <w:rFonts w:hint="eastAsia" w:ascii="宋体" w:hAnsi="宋体" w:cs="宋体"/>
          <w:kern w:val="0"/>
          <w:szCs w:val="21"/>
        </w:rPr>
        <w:t>账户查询、还款，可通过甲方信用卡微信服务号等渠道查询</w:t>
      </w:r>
      <w:r>
        <w:rPr>
          <w:rFonts w:hint="eastAsia" w:ascii="宋体" w:hAnsi="宋体" w:cs="宋体"/>
          <w:kern w:val="0"/>
          <w:szCs w:val="21"/>
          <w:lang w:eastAsia="zh-CN"/>
        </w:rPr>
        <w:t>市民卡授信</w:t>
      </w:r>
      <w:r>
        <w:rPr>
          <w:rFonts w:hint="eastAsia" w:ascii="宋体" w:hAnsi="宋体" w:cs="宋体"/>
          <w:kern w:val="0"/>
          <w:szCs w:val="21"/>
        </w:rPr>
        <w:t>当前本金还款周期。</w:t>
      </w:r>
    </w:p>
    <w:p>
      <w:pPr>
        <w:widowControl/>
        <w:snapToGrid w:val="0"/>
        <w:spacing w:line="400" w:lineRule="exact"/>
        <w:ind w:firstLine="420" w:firstLineChars="200"/>
        <w:rPr>
          <w:rFonts w:ascii="宋体" w:hAnsi="宋体" w:cs="宋体"/>
          <w:b/>
          <w:bCs/>
          <w:kern w:val="0"/>
          <w:szCs w:val="21"/>
        </w:rPr>
      </w:pPr>
      <w:r>
        <w:rPr>
          <w:rFonts w:hint="eastAsia" w:ascii="宋体" w:hAnsi="宋体" w:cs="宋体"/>
          <w:kern w:val="0"/>
          <w:szCs w:val="21"/>
          <w:lang w:val="en-US" w:eastAsia="zh-CN"/>
        </w:rPr>
        <w:t>6</w:t>
      </w:r>
      <w:r>
        <w:rPr>
          <w:rFonts w:hint="eastAsia" w:ascii="宋体" w:hAnsi="宋体" w:cs="宋体"/>
          <w:kern w:val="0"/>
          <w:szCs w:val="21"/>
        </w:rPr>
        <w:t>、乙方办理现金转账交易时，</w:t>
      </w:r>
      <w:r>
        <w:rPr>
          <w:rFonts w:hint="eastAsia" w:ascii="宋体" w:hAnsi="宋体" w:cs="宋体"/>
          <w:b/>
          <w:bCs/>
          <w:kern w:val="0"/>
          <w:szCs w:val="21"/>
        </w:rPr>
        <w:t>应提供与本行本人同名的市民卡人民币账户作为转入账户，并确保账户信息的真实、准确。因提供信息不真实、不准确造成的损失，由乙方承担。</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w:t>
      </w:r>
      <w:r>
        <w:rPr>
          <w:rFonts w:hint="eastAsia" w:ascii="宋体" w:hAnsi="宋体" w:cs="宋体"/>
          <w:kern w:val="0"/>
          <w:szCs w:val="21"/>
          <w:lang w:eastAsia="zh-CN"/>
        </w:rPr>
        <w:t>市民卡授信</w:t>
      </w:r>
      <w:r>
        <w:rPr>
          <w:rFonts w:hint="eastAsia" w:ascii="宋体" w:hAnsi="宋体" w:cs="宋体"/>
          <w:kern w:val="0"/>
          <w:szCs w:val="21"/>
        </w:rPr>
        <w:t>具备预借现金（自动现金分期）等功能。</w:t>
      </w:r>
      <w:r>
        <w:rPr>
          <w:rFonts w:hint="eastAsia" w:ascii="宋体" w:hAnsi="宋体" w:cs="宋体"/>
          <w:kern w:val="0"/>
          <w:szCs w:val="21"/>
          <w:lang w:eastAsia="zh-CN"/>
        </w:rPr>
        <w:t>市民卡授信</w:t>
      </w:r>
      <w:r>
        <w:rPr>
          <w:rFonts w:hint="eastAsia" w:ascii="宋体" w:hAnsi="宋体" w:cs="宋体"/>
          <w:b/>
          <w:bCs/>
          <w:kern w:val="0"/>
          <w:szCs w:val="21"/>
        </w:rPr>
        <w:t>发生预借现金交易即自动办理现金分期业务</w:t>
      </w:r>
      <w:r>
        <w:rPr>
          <w:rFonts w:hint="eastAsia" w:ascii="宋体" w:hAnsi="宋体" w:cs="宋体"/>
          <w:kern w:val="0"/>
          <w:szCs w:val="21"/>
        </w:rPr>
        <w:t>，分期金额为预借现金交易金额，卡片本金还款周期即为分期期数，还款方式默认为每期付费、到期一次性还本，</w:t>
      </w:r>
      <w:r>
        <w:rPr>
          <w:rFonts w:hint="eastAsia" w:ascii="宋体" w:hAnsi="宋体" w:cs="宋体"/>
          <w:b/>
          <w:bCs/>
          <w:kern w:val="0"/>
          <w:szCs w:val="21"/>
        </w:rPr>
        <w:t>具体内容详见甲方官网公示的信用卡现金分期业务条款及细则。</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lang w:val="en-US" w:eastAsia="zh-CN"/>
        </w:rPr>
        <w:t>8</w:t>
      </w:r>
      <w:r>
        <w:rPr>
          <w:rFonts w:hint="eastAsia" w:ascii="宋体" w:hAnsi="宋体" w:cs="宋体"/>
          <w:kern w:val="0"/>
          <w:szCs w:val="21"/>
        </w:rPr>
        <w:t>、乙方不得故意出售、出租、转借或以其它方式交由其他个人或机构持有或使用其</w:t>
      </w:r>
      <w:r>
        <w:rPr>
          <w:rFonts w:hint="eastAsia" w:ascii="宋体" w:hAnsi="宋体" w:cs="宋体"/>
          <w:kern w:val="0"/>
          <w:szCs w:val="21"/>
          <w:lang w:eastAsia="zh-CN"/>
        </w:rPr>
        <w:t>市民卡授信</w:t>
      </w:r>
      <w:r>
        <w:rPr>
          <w:rFonts w:hint="eastAsia" w:ascii="宋体" w:hAnsi="宋体" w:cs="宋体"/>
          <w:kern w:val="0"/>
          <w:szCs w:val="21"/>
        </w:rPr>
        <w:t>，否则视为乙方违约，甲方</w:t>
      </w:r>
      <w:r>
        <w:rPr>
          <w:rFonts w:hint="eastAsia" w:ascii="宋体" w:hAnsi="宋体" w:cs="宋体"/>
          <w:b/>
          <w:bCs/>
          <w:kern w:val="0"/>
          <w:szCs w:val="21"/>
        </w:rPr>
        <w:t>有权</w:t>
      </w:r>
      <w:r>
        <w:rPr>
          <w:rFonts w:hint="eastAsia"/>
          <w:b/>
          <w:bCs/>
        </w:rPr>
        <w:t>对卡片进行冻结、止付等操作，</w:t>
      </w:r>
      <w:r>
        <w:rPr>
          <w:rFonts w:hint="eastAsia" w:ascii="宋体" w:hAnsi="宋体" w:cs="宋体"/>
          <w:b/>
          <w:bCs/>
          <w:kern w:val="0"/>
          <w:szCs w:val="21"/>
        </w:rPr>
        <w:t>乙方应向甲方支付1000元人民币违约金，并应承担由此造成的一切损失。</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lang w:val="en-US" w:eastAsia="zh-CN"/>
        </w:rPr>
        <w:t>9</w:t>
      </w:r>
      <w:r>
        <w:rPr>
          <w:rFonts w:hint="eastAsia" w:ascii="宋体" w:hAnsi="宋体" w:cs="宋体"/>
          <w:kern w:val="0"/>
          <w:szCs w:val="21"/>
        </w:rPr>
        <w:t>、乙方与特约商户或</w:t>
      </w:r>
      <w:r>
        <w:rPr>
          <w:rFonts w:hint="eastAsia" w:ascii="宋体" w:hAnsi="宋体" w:cs="宋体"/>
          <w:kern w:val="0"/>
          <w:szCs w:val="21"/>
          <w:lang w:eastAsia="zh-CN"/>
        </w:rPr>
        <w:t>市民卡授信</w:t>
      </w:r>
      <w:r>
        <w:rPr>
          <w:rFonts w:hint="eastAsia" w:ascii="宋体" w:hAnsi="宋体" w:cs="宋体"/>
          <w:kern w:val="0"/>
          <w:szCs w:val="21"/>
        </w:rPr>
        <w:t>现金分期业务涉及的其他当事人等第三方之间发生的交易纠纷，应由乙方与第三方自行解决，甲方不负任何责任。乙方不得以此拒偿</w:t>
      </w:r>
      <w:r>
        <w:rPr>
          <w:rFonts w:hint="eastAsia" w:ascii="宋体" w:hAnsi="宋体" w:cs="宋体"/>
          <w:kern w:val="0"/>
          <w:szCs w:val="21"/>
          <w:lang w:eastAsia="zh-CN"/>
        </w:rPr>
        <w:t>市民卡授信</w:t>
      </w:r>
      <w:r>
        <w:rPr>
          <w:rFonts w:hint="eastAsia" w:ascii="宋体" w:hAnsi="宋体" w:cs="宋体"/>
          <w:kern w:val="0"/>
          <w:szCs w:val="21"/>
        </w:rPr>
        <w:t>项下债务，也不得以退货等方式向甲方索取退款。</w:t>
      </w:r>
    </w:p>
    <w:p>
      <w:pPr>
        <w:widowControl/>
        <w:autoSpaceDE w:val="0"/>
        <w:autoSpaceDN w:val="0"/>
        <w:adjustRightInd w:val="0"/>
        <w:spacing w:line="400" w:lineRule="exact"/>
        <w:ind w:firstLine="420" w:firstLineChars="200"/>
        <w:rPr>
          <w:rFonts w:ascii="宋体" w:hAnsi="宋体" w:cs="宋体"/>
          <w:b/>
          <w:bCs/>
          <w:kern w:val="0"/>
          <w:sz w:val="32"/>
          <w:szCs w:val="32"/>
        </w:rPr>
      </w:pPr>
      <w:r>
        <w:rPr>
          <w:rFonts w:hint="eastAsia" w:ascii="宋体" w:hAnsi="宋体" w:cs="宋体"/>
          <w:kern w:val="0"/>
          <w:szCs w:val="21"/>
        </w:rPr>
        <w:t>1</w:t>
      </w:r>
      <w:r>
        <w:rPr>
          <w:rFonts w:hint="eastAsia" w:ascii="宋体" w:hAnsi="宋体" w:cs="宋体"/>
          <w:kern w:val="0"/>
          <w:szCs w:val="21"/>
          <w:lang w:val="en-US" w:eastAsia="zh-CN"/>
        </w:rPr>
        <w:t>0</w:t>
      </w:r>
      <w:r>
        <w:rPr>
          <w:rFonts w:hint="eastAsia" w:ascii="宋体" w:hAnsi="宋体" w:cs="宋体"/>
          <w:kern w:val="0"/>
          <w:szCs w:val="21"/>
        </w:rPr>
        <w:t>、如乙方选择无卡环境交易，</w:t>
      </w:r>
      <w:r>
        <w:rPr>
          <w:rFonts w:hint="eastAsia" w:ascii="宋体" w:hAnsi="宋体" w:cs="宋体"/>
          <w:b/>
          <w:bCs/>
          <w:color w:val="1F1F1F"/>
          <w:kern w:val="0"/>
          <w:szCs w:val="21"/>
        </w:rPr>
        <w:t>应在安全的</w:t>
      </w:r>
      <w:r>
        <w:rPr>
          <w:rFonts w:hint="eastAsia" w:ascii="宋体" w:hAnsi="宋体" w:cs="宋体"/>
          <w:b/>
          <w:bCs/>
          <w:kern w:val="0"/>
          <w:szCs w:val="21"/>
        </w:rPr>
        <w:t>环境下在互联网上使用</w:t>
      </w:r>
      <w:r>
        <w:rPr>
          <w:rFonts w:hint="eastAsia" w:ascii="宋体" w:hAnsi="宋体" w:cs="宋体"/>
          <w:b/>
          <w:bCs/>
          <w:kern w:val="0"/>
          <w:szCs w:val="21"/>
          <w:lang w:eastAsia="zh-CN"/>
        </w:rPr>
        <w:t>市民卡授信</w:t>
      </w:r>
      <w:r>
        <w:rPr>
          <w:rFonts w:hint="eastAsia" w:ascii="宋体" w:hAnsi="宋体" w:cs="宋体"/>
          <w:b/>
          <w:bCs/>
          <w:kern w:val="0"/>
          <w:szCs w:val="21"/>
        </w:rPr>
        <w:t>，</w:t>
      </w:r>
      <w:r>
        <w:rPr>
          <w:rFonts w:hint="eastAsia" w:ascii="宋体" w:hAnsi="宋体" w:cs="宋体"/>
          <w:kern w:val="0"/>
          <w:szCs w:val="21"/>
        </w:rPr>
        <w:t>乙方</w:t>
      </w:r>
      <w:r>
        <w:rPr>
          <w:rFonts w:hint="eastAsia" w:ascii="宋体" w:hAnsi="宋体" w:cs="宋体"/>
          <w:color w:val="1F1F1F"/>
          <w:kern w:val="0"/>
          <w:szCs w:val="21"/>
        </w:rPr>
        <w:t>对该卡</w:t>
      </w:r>
      <w:r>
        <w:rPr>
          <w:rFonts w:hint="eastAsia" w:ascii="宋体" w:hAnsi="宋体" w:cs="宋体"/>
          <w:kern w:val="0"/>
          <w:szCs w:val="21"/>
        </w:rPr>
        <w:t>在互联网上使用时</w:t>
      </w:r>
      <w:r>
        <w:rPr>
          <w:rFonts w:hint="eastAsia" w:ascii="宋体" w:hAnsi="宋体" w:cs="宋体"/>
          <w:b/>
          <w:bCs/>
          <w:kern w:val="0"/>
          <w:szCs w:val="21"/>
        </w:rPr>
        <w:t>由于非本行原因所导致的风险和损失自行承担责任。</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1</w:t>
      </w:r>
      <w:r>
        <w:rPr>
          <w:rFonts w:hint="eastAsia" w:ascii="宋体" w:hAnsi="宋体" w:cs="宋体"/>
          <w:kern w:val="0"/>
          <w:szCs w:val="21"/>
        </w:rPr>
        <w:t>、</w:t>
      </w:r>
      <w:r>
        <w:rPr>
          <w:rFonts w:hint="eastAsia" w:ascii="宋体" w:hAnsi="宋体" w:cs="宋体"/>
          <w:kern w:val="0"/>
          <w:szCs w:val="21"/>
          <w:lang w:eastAsia="zh-CN"/>
        </w:rPr>
        <w:t>市民卡授信</w:t>
      </w:r>
      <w:r>
        <w:rPr>
          <w:rFonts w:hint="eastAsia" w:ascii="宋体" w:hAnsi="宋体" w:cs="宋体"/>
          <w:kern w:val="0"/>
          <w:szCs w:val="21"/>
        </w:rPr>
        <w:t>为银联信用卡，乙方在境内外进行的交易，其交易款项、计收利息及相关费用均以人民币记账。</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w:t>
      </w:r>
      <w:r>
        <w:rPr>
          <w:rFonts w:hint="eastAsia" w:ascii="宋体" w:hAnsi="宋体" w:cs="宋体"/>
          <w:kern w:val="0"/>
          <w:szCs w:val="21"/>
          <w:lang w:eastAsia="zh-CN"/>
        </w:rPr>
        <w:t>市民卡授信</w:t>
      </w:r>
      <w:r>
        <w:rPr>
          <w:rFonts w:hint="eastAsia" w:ascii="宋体" w:hAnsi="宋体" w:cs="宋体"/>
          <w:b/>
          <w:bCs/>
          <w:kern w:val="0"/>
          <w:szCs w:val="21"/>
        </w:rPr>
        <w:t>不得用于生产经营、投资、借贷、购置房屋等非消费领域</w:t>
      </w:r>
      <w:r>
        <w:rPr>
          <w:rFonts w:hint="eastAsia" w:ascii="宋体" w:hAnsi="宋体" w:cs="宋体"/>
          <w:kern w:val="0"/>
          <w:szCs w:val="21"/>
        </w:rPr>
        <w:t>。乙方须保留与申请用途相符合的交易凭证，包括但不限于合同、发票、商品明细，并有义务根据甲方要求随时提供上述证明材料。如乙方未能及时提供与本合约用途相符合的交易凭证，甲方</w:t>
      </w:r>
      <w:r>
        <w:rPr>
          <w:rFonts w:hint="eastAsia" w:ascii="宋体" w:hAnsi="宋体" w:cs="宋体"/>
          <w:b/>
          <w:bCs/>
          <w:kern w:val="0"/>
          <w:szCs w:val="21"/>
        </w:rPr>
        <w:t>有权暂时停止乙方使用</w:t>
      </w:r>
      <w:r>
        <w:rPr>
          <w:rFonts w:hint="eastAsia" w:ascii="宋体" w:hAnsi="宋体" w:cs="宋体"/>
          <w:b/>
          <w:bCs/>
          <w:kern w:val="0"/>
          <w:szCs w:val="21"/>
          <w:lang w:eastAsia="zh-CN"/>
        </w:rPr>
        <w:t>市民卡授信</w:t>
      </w:r>
      <w:r>
        <w:rPr>
          <w:rFonts w:hint="eastAsia" w:ascii="宋体" w:hAnsi="宋体" w:cs="宋体"/>
          <w:b/>
          <w:bCs/>
          <w:kern w:val="0"/>
          <w:szCs w:val="21"/>
        </w:rPr>
        <w:t>的权利或收回</w:t>
      </w:r>
      <w:r>
        <w:rPr>
          <w:rFonts w:hint="eastAsia" w:ascii="宋体" w:hAnsi="宋体" w:cs="宋体"/>
          <w:b/>
          <w:bCs/>
          <w:kern w:val="0"/>
          <w:szCs w:val="21"/>
          <w:lang w:eastAsia="zh-CN"/>
        </w:rPr>
        <w:t>市民卡授信</w:t>
      </w:r>
      <w:r>
        <w:rPr>
          <w:rFonts w:hint="eastAsia" w:ascii="宋体" w:hAnsi="宋体" w:cs="宋体"/>
          <w:kern w:val="0"/>
          <w:szCs w:val="21"/>
        </w:rPr>
        <w:t>。</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、对于乙方现金转账时未提供用途的情况，</w:t>
      </w:r>
      <w:r>
        <w:rPr>
          <w:rFonts w:hint="eastAsia" w:ascii="宋体" w:hAnsi="宋体" w:cs="宋体"/>
          <w:b/>
          <w:bCs/>
          <w:kern w:val="0"/>
          <w:szCs w:val="21"/>
        </w:rPr>
        <w:t>乙方须按照甲方要求随时报告或告知申请资金实际使用情况</w:t>
      </w:r>
      <w:r>
        <w:rPr>
          <w:rFonts w:hint="eastAsia" w:ascii="宋体" w:hAnsi="宋体" w:cs="宋体"/>
          <w:kern w:val="0"/>
          <w:szCs w:val="21"/>
        </w:rPr>
        <w:t>，甲方有权随时对乙方资金使用情况进行监督与检查。</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、甲方为乙方提供信用卡专享权益（包括但不限于积分、各类增值服务、奖品等）服务，前提是</w:t>
      </w:r>
      <w:r>
        <w:rPr>
          <w:rFonts w:hint="eastAsia" w:ascii="宋体" w:hAnsi="宋体" w:cs="宋体"/>
          <w:kern w:val="0"/>
          <w:szCs w:val="21"/>
          <w:lang w:eastAsia="zh-CN"/>
        </w:rPr>
        <w:t>市民卡授信</w:t>
      </w:r>
      <w:r>
        <w:rPr>
          <w:rFonts w:hint="eastAsia" w:ascii="宋体" w:hAnsi="宋体" w:cs="宋体"/>
          <w:kern w:val="0"/>
          <w:szCs w:val="21"/>
        </w:rPr>
        <w:t>卡片状态正常。乙方不得利用</w:t>
      </w:r>
      <w:r>
        <w:rPr>
          <w:rFonts w:hint="eastAsia" w:ascii="宋体" w:hAnsi="宋体" w:cs="宋体"/>
          <w:kern w:val="0"/>
          <w:szCs w:val="21"/>
          <w:lang w:eastAsia="zh-CN"/>
        </w:rPr>
        <w:t>市民卡授信</w:t>
      </w:r>
      <w:r>
        <w:rPr>
          <w:rFonts w:hint="eastAsia" w:ascii="宋体" w:hAnsi="宋体" w:cs="宋体"/>
          <w:kern w:val="0"/>
          <w:szCs w:val="21"/>
        </w:rPr>
        <w:t>进行虚假交易等欺诈活动用以套取甲方提供的专享权益；对因此取得的专享权益，甲方有权收回或要求乙方承担甲方因此增加的费用。</w:t>
      </w:r>
      <w:r>
        <w:rPr>
          <w:rFonts w:hint="eastAsia" w:ascii="宋体" w:hAnsi="宋体" w:cs="宋体"/>
          <w:kern w:val="0"/>
          <w:szCs w:val="21"/>
          <w:lang w:eastAsia="zh-CN"/>
        </w:rPr>
        <w:t>市民卡授信</w:t>
      </w:r>
      <w:r>
        <w:rPr>
          <w:rFonts w:hint="eastAsia" w:ascii="宋体" w:hAnsi="宋体" w:cs="宋体"/>
          <w:kern w:val="0"/>
          <w:szCs w:val="21"/>
        </w:rPr>
        <w:t>现金分期本金和分期手续费均不计算积分。</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、乙方有权在满足甲方促销活动条件时获赠礼品、礼遇（包括但不限于积分、服务和权益等）等，</w:t>
      </w:r>
      <w:r>
        <w:rPr>
          <w:rFonts w:hint="eastAsia" w:ascii="宋体" w:hAnsi="宋体" w:cs="宋体"/>
          <w:b/>
          <w:bCs/>
          <w:kern w:val="0"/>
          <w:szCs w:val="21"/>
        </w:rPr>
        <w:t>但在获赠后因销户、退货或其他原因致使其不再符合活动条件的，甲方有权按公示的活动细则进行处理（包括但不限于从乙方</w:t>
      </w:r>
      <w:r>
        <w:rPr>
          <w:rFonts w:hint="eastAsia" w:ascii="宋体" w:hAnsi="宋体" w:cs="宋体"/>
          <w:b/>
          <w:bCs/>
          <w:kern w:val="0"/>
          <w:szCs w:val="21"/>
          <w:lang w:eastAsia="zh-CN"/>
        </w:rPr>
        <w:t>市民卡授信</w:t>
      </w:r>
      <w:r>
        <w:rPr>
          <w:rFonts w:hint="eastAsia" w:ascii="宋体" w:hAnsi="宋体" w:cs="宋体"/>
          <w:b/>
          <w:bCs/>
          <w:kern w:val="0"/>
          <w:szCs w:val="21"/>
        </w:rPr>
        <w:t>账户中扣除与获赠礼品、礼遇等额价值的积分或款项）</w:t>
      </w:r>
      <w:r>
        <w:rPr>
          <w:rFonts w:hint="eastAsia" w:ascii="宋体" w:hAnsi="宋体" w:cs="宋体"/>
          <w:kern w:val="0"/>
          <w:szCs w:val="21"/>
        </w:rPr>
        <w:t>。</w:t>
      </w:r>
    </w:p>
    <w:p>
      <w:pPr>
        <w:widowControl/>
        <w:snapToGrid w:val="0"/>
        <w:spacing w:line="400" w:lineRule="exact"/>
        <w:ind w:firstLine="630" w:firstLineChars="300"/>
        <w:rPr>
          <w:rFonts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6</w:t>
      </w:r>
      <w:r>
        <w:rPr>
          <w:rFonts w:hint="eastAsia" w:ascii="宋体" w:hAnsi="宋体" w:cs="宋体"/>
          <w:kern w:val="0"/>
          <w:szCs w:val="21"/>
          <w:highlight w:val="none"/>
        </w:rPr>
        <w:t>、如乙方</w:t>
      </w:r>
      <w:r>
        <w:rPr>
          <w:rFonts w:hint="eastAsia" w:ascii="宋体" w:hAnsi="宋体" w:cs="宋体"/>
          <w:kern w:val="0"/>
          <w:szCs w:val="21"/>
          <w:highlight w:val="none"/>
          <w:lang w:eastAsia="zh-CN"/>
        </w:rPr>
        <w:t>市民卡授信</w:t>
      </w:r>
      <w:r>
        <w:rPr>
          <w:rFonts w:hint="eastAsia" w:ascii="宋体" w:hAnsi="宋体" w:cs="宋体"/>
          <w:kern w:val="0"/>
          <w:szCs w:val="21"/>
          <w:highlight w:val="none"/>
        </w:rPr>
        <w:t>配发实体介质的，该介质为磁条和芯片复合卡，支持开通电子现金账户与小额免签免密快速支付交易。</w:t>
      </w:r>
    </w:p>
    <w:p>
      <w:pPr>
        <w:widowControl/>
        <w:snapToGrid w:val="0"/>
        <w:spacing w:line="400" w:lineRule="exact"/>
        <w:ind w:firstLine="630" w:firstLineChars="300"/>
        <w:rPr>
          <w:rStyle w:val="8"/>
          <w:rFonts w:ascii="宋体" w:hAnsi="宋体" w:cs="宋体"/>
        </w:rPr>
      </w:pPr>
      <w:r>
        <w:rPr>
          <w:rFonts w:hint="eastAsia" w:ascii="宋体" w:hAnsi="宋体" w:cs="宋体"/>
          <w:kern w:val="0"/>
          <w:szCs w:val="21"/>
        </w:rPr>
        <w:t>1</w:t>
      </w:r>
      <w:r>
        <w:rPr>
          <w:rFonts w:hint="eastAsia" w:ascii="宋体" w:hAnsi="宋体" w:cs="宋体"/>
          <w:kern w:val="0"/>
          <w:szCs w:val="21"/>
          <w:lang w:val="en-US" w:eastAsia="zh-CN"/>
        </w:rPr>
        <w:t>6</w:t>
      </w:r>
      <w:r>
        <w:rPr>
          <w:rFonts w:hint="eastAsia" w:ascii="宋体" w:hAnsi="宋体" w:cs="宋体"/>
          <w:kern w:val="0"/>
          <w:szCs w:val="21"/>
        </w:rPr>
        <w:t>.1电子现金账户具备小额快速支付、查询、充值等交易的全部和部分功能，但不具备透支、转账、取现等其他支付结算功能。电子现金账户不记名、不挂失、不计付利息、不提供对账；</w:t>
      </w:r>
      <w:r>
        <w:rPr>
          <w:rStyle w:val="8"/>
          <w:rFonts w:hint="eastAsia" w:ascii="宋体" w:hAnsi="宋体" w:cs="宋体"/>
        </w:rPr>
        <w:t>脱机消费的，交易时不核验交易密码、不核对乙方签名。</w:t>
      </w:r>
    </w:p>
    <w:p>
      <w:pPr>
        <w:widowControl/>
        <w:snapToGrid w:val="0"/>
        <w:spacing w:line="400" w:lineRule="exact"/>
        <w:ind w:firstLine="630" w:firstLineChars="300"/>
        <w:rPr>
          <w:rFonts w:ascii="宋体" w:hAnsi="宋体" w:cs="宋体"/>
          <w:b/>
          <w:bCs/>
          <w:kern w:val="0"/>
          <w:szCs w:val="21"/>
          <w:highlight w:val="none"/>
        </w:rPr>
      </w:pPr>
      <w:r>
        <w:rPr>
          <w:rFonts w:hint="eastAsia" w:ascii="宋体" w:hAnsi="宋体" w:cs="宋体"/>
          <w:kern w:val="0"/>
          <w:szCs w:val="21"/>
        </w:rPr>
        <w:t>1</w:t>
      </w:r>
      <w:r>
        <w:rPr>
          <w:rFonts w:hint="eastAsia" w:ascii="宋体" w:hAnsi="宋体" w:cs="宋体"/>
          <w:kern w:val="0"/>
          <w:szCs w:val="21"/>
          <w:lang w:val="en-US" w:eastAsia="zh-CN"/>
        </w:rPr>
        <w:t>6</w:t>
      </w:r>
      <w:r>
        <w:rPr>
          <w:rFonts w:hint="eastAsia" w:ascii="宋体" w:hAnsi="宋体" w:cs="宋体"/>
          <w:kern w:val="0"/>
          <w:szCs w:val="21"/>
        </w:rPr>
        <w:t>.2</w:t>
      </w:r>
      <w:r>
        <w:rPr>
          <w:rFonts w:hint="eastAsia" w:ascii="宋体" w:hAnsi="宋体" w:cs="宋体"/>
          <w:kern w:val="0"/>
          <w:szCs w:val="21"/>
          <w:shd w:val="clear" w:color="0A0000" w:fill="FFFFFF"/>
        </w:rPr>
        <w:t>电子现金账户余额以电子现金芯片余额为准。</w:t>
      </w:r>
      <w:r>
        <w:rPr>
          <w:rFonts w:hint="eastAsia" w:ascii="宋体" w:hAnsi="宋体" w:cs="宋体"/>
          <w:kern w:val="0"/>
          <w:szCs w:val="21"/>
        </w:rPr>
        <w:t>电子现金账户初始余额为零，余额上限、每次充值交易金额上限均按照中国人民银行和甲方相关规定执行。</w:t>
      </w:r>
      <w:r>
        <w:rPr>
          <w:rFonts w:hint="eastAsia" w:ascii="宋体" w:hAnsi="宋体" w:cs="宋体"/>
          <w:kern w:val="0"/>
          <w:szCs w:val="21"/>
          <w:highlight w:val="none"/>
        </w:rPr>
        <w:t>乙方可通过甲方营业网点柜面或ATM等自助设备等甲方支持的渠道进行圈存。</w:t>
      </w:r>
    </w:p>
    <w:p>
      <w:pPr>
        <w:widowControl/>
        <w:snapToGrid w:val="0"/>
        <w:spacing w:line="400" w:lineRule="exact"/>
        <w:ind w:firstLine="630" w:firstLineChars="300"/>
        <w:rPr>
          <w:rStyle w:val="8"/>
          <w:rFonts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6</w:t>
      </w:r>
      <w:r>
        <w:rPr>
          <w:rFonts w:hint="eastAsia" w:ascii="宋体" w:hAnsi="宋体" w:cs="宋体"/>
          <w:highlight w:val="none"/>
        </w:rPr>
        <w:t>.3</w:t>
      </w:r>
      <w:r>
        <w:rPr>
          <w:rStyle w:val="8"/>
          <w:rFonts w:hint="eastAsia" w:ascii="宋体" w:hAnsi="宋体" w:cs="宋体"/>
          <w:highlight w:val="none"/>
        </w:rPr>
        <w:t>小额免签免密功能开通后，在具备非接触受理环境的指定商户进行限定金额的交易时，只需“挥卡”即可完成支付，支付过程无需输入密码，无需输入签名。</w:t>
      </w:r>
      <w:r>
        <w:rPr>
          <w:rStyle w:val="8"/>
          <w:rFonts w:hint="eastAsia" w:ascii="宋体" w:hAnsi="宋体" w:cs="宋体"/>
          <w:b w:val="0"/>
          <w:bCs/>
          <w:highlight w:val="none"/>
        </w:rPr>
        <w:t>该业务开通后，默认单笔及日累计交易限额以甲方</w:t>
      </w:r>
      <w:r>
        <w:rPr>
          <w:highlight w:val="none"/>
        </w:rPr>
        <w:t>官网公示为准，</w:t>
      </w:r>
      <w:r>
        <w:rPr>
          <w:rFonts w:hint="eastAsia"/>
          <w:highlight w:val="none"/>
        </w:rPr>
        <w:t>乙方可通过甲方营业网点柜面等甲方支持的渠道进行个性化调整。乙方</w:t>
      </w:r>
      <w:r>
        <w:rPr>
          <w:highlight w:val="none"/>
        </w:rPr>
        <w:t>同意</w:t>
      </w:r>
      <w:r>
        <w:rPr>
          <w:rFonts w:hint="eastAsia"/>
          <w:highlight w:val="none"/>
        </w:rPr>
        <w:t>甲方</w:t>
      </w:r>
      <w:r>
        <w:rPr>
          <w:highlight w:val="none"/>
        </w:rPr>
        <w:t>根据银联相关规定及业务需要对服务内容进行调整，并同意该项调整可通过</w:t>
      </w:r>
      <w:r>
        <w:rPr>
          <w:rFonts w:hint="eastAsia"/>
          <w:highlight w:val="none"/>
        </w:rPr>
        <w:t>甲方</w:t>
      </w:r>
      <w:r>
        <w:rPr>
          <w:highlight w:val="none"/>
        </w:rPr>
        <w:t>官网正式对外公告一定时期后执行。</w:t>
      </w:r>
      <w:r>
        <w:rPr>
          <w:b/>
          <w:bCs/>
          <w:highlight w:val="none"/>
        </w:rPr>
        <w:t>卡片挂失后重新续卡或换卡，</w:t>
      </w:r>
      <w:r>
        <w:rPr>
          <w:rFonts w:hint="eastAsia"/>
          <w:b/>
          <w:bCs/>
          <w:highlight w:val="none"/>
        </w:rPr>
        <w:t>该</w:t>
      </w:r>
      <w:r>
        <w:rPr>
          <w:b/>
          <w:bCs/>
          <w:highlight w:val="none"/>
        </w:rPr>
        <w:t>银联“小额免签免密”支付服务仍生效。</w:t>
      </w:r>
    </w:p>
    <w:p>
      <w:pPr>
        <w:widowControl/>
        <w:snapToGrid w:val="0"/>
        <w:spacing w:line="400" w:lineRule="exact"/>
        <w:ind w:firstLine="630" w:firstLineChars="300"/>
        <w:rPr>
          <w:rStyle w:val="8"/>
          <w:rFonts w:ascii="宋体" w:hAnsi="宋体" w:cs="宋体"/>
        </w:rPr>
      </w:pPr>
      <w:r>
        <w:rPr>
          <w:rStyle w:val="8"/>
          <w:rFonts w:hint="eastAsia" w:ascii="宋体" w:hAnsi="宋体" w:cs="宋体"/>
          <w:b w:val="0"/>
          <w:bCs/>
        </w:rPr>
        <w:t>1</w:t>
      </w:r>
      <w:r>
        <w:rPr>
          <w:rStyle w:val="8"/>
          <w:rFonts w:hint="eastAsia" w:ascii="宋体" w:hAnsi="宋体" w:cs="宋体"/>
          <w:b w:val="0"/>
          <w:bCs/>
          <w:lang w:val="en-US" w:eastAsia="zh-CN"/>
        </w:rPr>
        <w:t>6</w:t>
      </w:r>
      <w:r>
        <w:rPr>
          <w:rStyle w:val="8"/>
          <w:rFonts w:hint="eastAsia" w:ascii="宋体" w:hAnsi="宋体" w:cs="宋体"/>
          <w:b w:val="0"/>
          <w:bCs/>
        </w:rPr>
        <w:t>.4</w:t>
      </w:r>
      <w:r>
        <w:rPr>
          <w:rStyle w:val="8"/>
          <w:rFonts w:hint="eastAsia" w:ascii="宋体" w:hAnsi="宋体" w:cs="宋体"/>
        </w:rPr>
        <w:t>电子现金脱机消费交易和小额免签免密快速支付交易，均视为乙方本人所为，通过芯片等电子数据办理的电子现金或小额免签免密快速支付交易所产生的信息记录为该项交易的有效凭证。</w:t>
      </w:r>
    </w:p>
    <w:p>
      <w:pPr>
        <w:widowControl/>
        <w:snapToGrid w:val="0"/>
        <w:spacing w:line="400" w:lineRule="exact"/>
        <w:rPr>
          <w:rFonts w:ascii="宋体" w:hAnsi="宋体" w:cs="宋体"/>
          <w:b/>
          <w:bCs/>
          <w:kern w:val="0"/>
          <w:szCs w:val="21"/>
        </w:rPr>
      </w:pPr>
      <w:r>
        <w:rPr>
          <w:rStyle w:val="8"/>
          <w:rFonts w:hint="eastAsia"/>
          <w:b w:val="0"/>
          <w:bCs/>
        </w:rPr>
        <w:t xml:space="preserve">    1</w:t>
      </w:r>
      <w:r>
        <w:rPr>
          <w:rStyle w:val="8"/>
          <w:rFonts w:hint="eastAsia"/>
          <w:b w:val="0"/>
          <w:bCs/>
          <w:lang w:val="en-US" w:eastAsia="zh-CN"/>
        </w:rPr>
        <w:t>7</w:t>
      </w:r>
      <w:r>
        <w:rPr>
          <w:rStyle w:val="8"/>
          <w:rFonts w:hint="eastAsia" w:ascii="宋体" w:hAnsi="宋体" w:cs="宋体"/>
          <w:b w:val="0"/>
          <w:bCs/>
          <w:kern w:val="0"/>
          <w:szCs w:val="21"/>
        </w:rPr>
        <w:t>、发生</w:t>
      </w:r>
      <w:r>
        <w:rPr>
          <w:rStyle w:val="8"/>
          <w:rFonts w:hint="eastAsia" w:ascii="宋体" w:hAnsi="宋体" w:cs="宋体"/>
          <w:b w:val="0"/>
          <w:bCs/>
          <w:kern w:val="0"/>
          <w:szCs w:val="21"/>
          <w:lang w:eastAsia="zh-CN"/>
        </w:rPr>
        <w:t>市民卡授信</w:t>
      </w:r>
      <w:r>
        <w:rPr>
          <w:rFonts w:hint="eastAsia" w:ascii="宋体" w:hAnsi="宋体" w:cs="宋体"/>
          <w:bCs/>
          <w:kern w:val="0"/>
          <w:szCs w:val="21"/>
        </w:rPr>
        <w:t>遗失、被盗、被他人占有等情形，乙方应及时办理挂失手续并向甲方</w:t>
      </w:r>
      <w:r>
        <w:rPr>
          <w:rFonts w:hint="eastAsia" w:ascii="宋体" w:hAnsi="宋体" w:cs="宋体"/>
          <w:kern w:val="0"/>
          <w:szCs w:val="21"/>
        </w:rPr>
        <w:t>支付</w:t>
      </w:r>
      <w:r>
        <w:rPr>
          <w:rFonts w:hint="eastAsia" w:ascii="宋体" w:hAnsi="宋体" w:cs="宋体"/>
          <w:b/>
          <w:bCs/>
          <w:kern w:val="0"/>
          <w:szCs w:val="21"/>
        </w:rPr>
        <w:t>挂失手续费</w:t>
      </w:r>
      <w:r>
        <w:rPr>
          <w:rFonts w:hint="eastAsia" w:ascii="宋体" w:hAnsi="宋体" w:cs="宋体"/>
          <w:kern w:val="0"/>
          <w:szCs w:val="21"/>
        </w:rPr>
        <w:t>。</w:t>
      </w:r>
      <w:r>
        <w:rPr>
          <w:rFonts w:hint="eastAsia" w:ascii="宋体" w:hAnsi="宋体" w:cs="宋体"/>
          <w:b/>
          <w:bCs/>
          <w:kern w:val="0"/>
          <w:szCs w:val="21"/>
        </w:rPr>
        <w:t>挂失生效前所发生的经济损失由乙方承担；挂失生效后因该卡被伪造、盗用发生的经济损失乙方无需承担责任，但有权机关依法扣划的情形除外</w:t>
      </w:r>
      <w:r>
        <w:rPr>
          <w:rFonts w:hint="eastAsia" w:ascii="宋体" w:hAnsi="宋体" w:cs="宋体"/>
          <w:kern w:val="0"/>
          <w:szCs w:val="21"/>
        </w:rPr>
        <w:t>。若乙方与他人合谋、恶意串通，或有其他不诚信行为，或不配合甲方调查情况时，</w:t>
      </w:r>
      <w:r>
        <w:rPr>
          <w:rFonts w:hint="eastAsia" w:ascii="宋体" w:hAnsi="宋体" w:cs="宋体"/>
          <w:b/>
          <w:bCs/>
          <w:kern w:val="0"/>
          <w:szCs w:val="21"/>
        </w:rPr>
        <w:t>乙方应承担责任，甲方保留追索乙方责任的权利。</w:t>
      </w:r>
      <w:r>
        <w:rPr>
          <w:rFonts w:hint="eastAsia"/>
          <w:b/>
          <w:kern w:val="0"/>
          <w:szCs w:val="21"/>
        </w:rPr>
        <w:t>无论</w:t>
      </w:r>
      <w:r>
        <w:rPr>
          <w:rFonts w:hint="eastAsia"/>
          <w:b/>
          <w:kern w:val="0"/>
          <w:szCs w:val="21"/>
          <w:lang w:eastAsia="zh-CN"/>
        </w:rPr>
        <w:t>市民卡授信</w:t>
      </w:r>
      <w:r>
        <w:rPr>
          <w:b/>
          <w:kern w:val="0"/>
          <w:szCs w:val="21"/>
        </w:rPr>
        <w:t>账户</w:t>
      </w:r>
      <w:r>
        <w:rPr>
          <w:rFonts w:hint="eastAsia"/>
          <w:b/>
          <w:kern w:val="0"/>
          <w:szCs w:val="21"/>
        </w:rPr>
        <w:t>有无</w:t>
      </w:r>
      <w:r>
        <w:rPr>
          <w:b/>
          <w:kern w:val="0"/>
          <w:szCs w:val="21"/>
        </w:rPr>
        <w:t>挂失生效，电子现金账户发生的所有经济损失</w:t>
      </w:r>
      <w:r>
        <w:rPr>
          <w:rFonts w:hint="eastAsia"/>
          <w:b/>
          <w:kern w:val="0"/>
          <w:szCs w:val="21"/>
        </w:rPr>
        <w:t>由乙方承担</w:t>
      </w:r>
      <w:r>
        <w:rPr>
          <w:b/>
          <w:kern w:val="0"/>
          <w:szCs w:val="21"/>
        </w:rPr>
        <w:t>。</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8</w:t>
      </w:r>
      <w:r>
        <w:rPr>
          <w:rFonts w:hint="eastAsia" w:ascii="宋体" w:hAnsi="宋体" w:cs="宋体"/>
          <w:kern w:val="0"/>
          <w:szCs w:val="21"/>
        </w:rPr>
        <w:t>、因</w:t>
      </w:r>
      <w:r>
        <w:rPr>
          <w:rFonts w:hint="eastAsia" w:ascii="宋体" w:hAnsi="宋体" w:cs="宋体"/>
          <w:kern w:val="0"/>
          <w:szCs w:val="21"/>
          <w:lang w:eastAsia="zh-CN"/>
        </w:rPr>
        <w:t>市民卡授信</w:t>
      </w:r>
      <w:r>
        <w:rPr>
          <w:rFonts w:hint="eastAsia" w:ascii="宋体" w:hAnsi="宋体" w:cs="宋体"/>
          <w:kern w:val="0"/>
          <w:szCs w:val="21"/>
        </w:rPr>
        <w:t>实体介质损坏而无法使用的，乙方应将实体介质交还甲方。甲方为其补发新的实体介质并按规定</w:t>
      </w:r>
      <w:r>
        <w:rPr>
          <w:rFonts w:hint="eastAsia" w:ascii="宋体" w:hAnsi="宋体" w:cs="宋体"/>
          <w:b/>
          <w:bCs/>
          <w:kern w:val="0"/>
          <w:szCs w:val="21"/>
        </w:rPr>
        <w:t>收取换卡手续费</w:t>
      </w:r>
      <w:r>
        <w:rPr>
          <w:rFonts w:hint="eastAsia" w:ascii="宋体" w:hAnsi="宋体" w:cs="宋体"/>
          <w:kern w:val="0"/>
          <w:szCs w:val="21"/>
        </w:rPr>
        <w:t>。</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lang w:val="en-US" w:eastAsia="zh-CN"/>
        </w:rPr>
        <w:t>19</w:t>
      </w:r>
      <w:r>
        <w:rPr>
          <w:rFonts w:hint="eastAsia" w:ascii="宋体" w:hAnsi="宋体" w:cs="宋体"/>
          <w:kern w:val="0"/>
          <w:szCs w:val="21"/>
        </w:rPr>
        <w:t>、</w:t>
      </w:r>
      <w:r>
        <w:rPr>
          <w:rFonts w:hint="eastAsia" w:ascii="宋体" w:hAnsi="宋体" w:cs="宋体"/>
          <w:kern w:val="0"/>
          <w:szCs w:val="21"/>
          <w:highlight w:val="none"/>
          <w:lang w:eastAsia="zh-CN"/>
        </w:rPr>
        <w:t>市民卡授信</w:t>
      </w:r>
      <w:r>
        <w:rPr>
          <w:rFonts w:hint="eastAsia" w:ascii="宋体" w:hAnsi="宋体" w:cs="宋体"/>
          <w:kern w:val="0"/>
          <w:szCs w:val="21"/>
          <w:highlight w:val="none"/>
        </w:rPr>
        <w:t>设有效期，</w:t>
      </w:r>
      <w:r>
        <w:rPr>
          <w:rFonts w:hint="eastAsia" w:ascii="宋体" w:hAnsi="宋体" w:cs="宋体"/>
          <w:kern w:val="0"/>
          <w:szCs w:val="21"/>
          <w:highlight w:val="none"/>
          <w:lang w:eastAsia="zh-CN"/>
        </w:rPr>
        <w:t>乙方可通过手机银行的等甲方支持渠道查询</w:t>
      </w:r>
      <w:r>
        <w:rPr>
          <w:rFonts w:hint="eastAsia" w:ascii="宋体" w:hAnsi="宋体" w:cs="宋体"/>
          <w:kern w:val="0"/>
          <w:szCs w:val="21"/>
          <w:highlight w:val="none"/>
        </w:rPr>
        <w:t>。</w:t>
      </w:r>
      <w:r>
        <w:rPr>
          <w:rFonts w:hint="eastAsia" w:ascii="宋体" w:hAnsi="宋体" w:cs="宋体"/>
          <w:kern w:val="0"/>
          <w:szCs w:val="21"/>
        </w:rPr>
        <w:t>卡片到期自动失效，但</w:t>
      </w:r>
      <w:r>
        <w:rPr>
          <w:rFonts w:hint="eastAsia" w:ascii="宋体" w:hAnsi="宋体" w:cs="宋体"/>
          <w:b/>
          <w:bCs/>
          <w:kern w:val="0"/>
          <w:szCs w:val="21"/>
        </w:rPr>
        <w:t>乙方使用</w:t>
      </w:r>
      <w:r>
        <w:rPr>
          <w:rFonts w:hint="eastAsia" w:ascii="宋体" w:hAnsi="宋体" w:cs="宋体"/>
          <w:b/>
          <w:bCs/>
          <w:kern w:val="0"/>
          <w:szCs w:val="21"/>
          <w:lang w:eastAsia="zh-CN"/>
        </w:rPr>
        <w:t>市民卡授信</w:t>
      </w:r>
      <w:r>
        <w:rPr>
          <w:rFonts w:hint="eastAsia" w:ascii="宋体" w:hAnsi="宋体" w:cs="宋体"/>
          <w:b/>
          <w:bCs/>
          <w:kern w:val="0"/>
          <w:szCs w:val="21"/>
        </w:rPr>
        <w:t>形成的债权债务关系不因卡片逾期失效、换卡等原因而灭失</w:t>
      </w:r>
      <w:r>
        <w:rPr>
          <w:rFonts w:hint="eastAsia" w:ascii="宋体" w:hAnsi="宋体" w:cs="宋体"/>
          <w:kern w:val="0"/>
          <w:szCs w:val="21"/>
        </w:rPr>
        <w:t>。</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0</w:t>
      </w:r>
      <w:r>
        <w:rPr>
          <w:rFonts w:hint="eastAsia" w:ascii="宋体" w:hAnsi="宋体" w:cs="宋体"/>
          <w:kern w:val="0"/>
          <w:szCs w:val="21"/>
        </w:rPr>
        <w:t>、换卡</w:t>
      </w:r>
    </w:p>
    <w:p>
      <w:pPr>
        <w:widowControl/>
        <w:autoSpaceDE w:val="0"/>
        <w:autoSpaceDN w:val="0"/>
        <w:adjustRightInd w:val="0"/>
        <w:snapToGrid w:val="0"/>
        <w:spacing w:line="400" w:lineRule="exact"/>
        <w:ind w:firstLine="630" w:firstLineChars="300"/>
        <w:rPr>
          <w:rFonts w:ascii="宋体" w:hAnsi="宋体" w:cs="宋体"/>
          <w:b/>
          <w:bCs/>
          <w:color w:val="000000"/>
          <w:kern w:val="0"/>
          <w:szCs w:val="21"/>
        </w:rPr>
      </w:pPr>
      <w:r>
        <w:rPr>
          <w:rFonts w:hint="eastAsia" w:ascii="宋体" w:hAnsi="宋体" w:cs="宋体"/>
          <w:kern w:val="0"/>
          <w:szCs w:val="21"/>
        </w:rPr>
        <w:t>2</w:t>
      </w:r>
      <w:r>
        <w:rPr>
          <w:rFonts w:hint="eastAsia" w:ascii="宋体" w:hAnsi="宋体" w:cs="宋体"/>
          <w:kern w:val="0"/>
          <w:szCs w:val="21"/>
          <w:lang w:val="en-US" w:eastAsia="zh-CN"/>
        </w:rPr>
        <w:t>0</w:t>
      </w:r>
      <w:r>
        <w:rPr>
          <w:rFonts w:hint="eastAsia" w:ascii="宋体" w:hAnsi="宋体" w:cs="宋体"/>
          <w:kern w:val="0"/>
          <w:szCs w:val="21"/>
        </w:rPr>
        <w:t>.1</w:t>
      </w:r>
      <w:r>
        <w:rPr>
          <w:rFonts w:hint="eastAsia" w:ascii="宋体" w:hAnsi="宋体" w:cs="宋体"/>
          <w:b/>
          <w:bCs/>
          <w:kern w:val="0"/>
          <w:szCs w:val="21"/>
        </w:rPr>
        <w:t>甲方有权</w:t>
      </w:r>
      <w:r>
        <w:rPr>
          <w:rFonts w:hint="eastAsia" w:ascii="宋体" w:hAnsi="宋体" w:cs="宋体"/>
          <w:b/>
          <w:bCs/>
          <w:color w:val="000000"/>
          <w:kern w:val="0"/>
          <w:szCs w:val="21"/>
        </w:rPr>
        <w:t>根据</w:t>
      </w:r>
      <w:r>
        <w:rPr>
          <w:rFonts w:hint="eastAsia" w:ascii="宋体" w:hAnsi="宋体" w:cs="宋体"/>
          <w:b/>
          <w:bCs/>
          <w:kern w:val="0"/>
          <w:szCs w:val="21"/>
        </w:rPr>
        <w:t>乙方历史用卡记录等决定是否为乙方更换新卡，但</w:t>
      </w:r>
      <w:r>
        <w:rPr>
          <w:rFonts w:hint="eastAsia" w:ascii="宋体" w:hAnsi="宋体" w:cs="宋体"/>
          <w:b/>
          <w:bCs/>
          <w:color w:val="000000"/>
          <w:kern w:val="0"/>
          <w:szCs w:val="21"/>
        </w:rPr>
        <w:t>乙方提出到期</w:t>
      </w:r>
      <w:r>
        <w:rPr>
          <w:rFonts w:hint="eastAsia" w:ascii="宋体" w:hAnsi="宋体" w:cs="宋体"/>
          <w:b/>
          <w:bCs/>
          <w:kern w:val="0"/>
          <w:szCs w:val="21"/>
        </w:rPr>
        <w:t>不续卡、不换卡、销户，以及卡片状态异常的特殊情况除</w:t>
      </w:r>
      <w:r>
        <w:rPr>
          <w:rFonts w:hint="eastAsia" w:ascii="宋体" w:hAnsi="宋体" w:cs="宋体"/>
          <w:b/>
          <w:bCs/>
          <w:color w:val="000000"/>
          <w:kern w:val="0"/>
          <w:szCs w:val="21"/>
        </w:rPr>
        <w:t>外。持卡人在</w:t>
      </w:r>
      <w:r>
        <w:rPr>
          <w:rFonts w:hint="eastAsia" w:ascii="宋体" w:hAnsi="宋体" w:cs="宋体"/>
          <w:b/>
          <w:bCs/>
          <w:color w:val="000000"/>
          <w:kern w:val="0"/>
          <w:szCs w:val="21"/>
          <w:lang w:eastAsia="zh-CN"/>
        </w:rPr>
        <w:t>市民卡授信</w:t>
      </w:r>
      <w:r>
        <w:rPr>
          <w:rFonts w:hint="eastAsia" w:ascii="宋体" w:hAnsi="宋体" w:cs="宋体"/>
          <w:b/>
          <w:bCs/>
          <w:color w:val="000000"/>
          <w:kern w:val="0"/>
          <w:szCs w:val="21"/>
        </w:rPr>
        <w:t>项下有未结清债务且不愿一次性全部清偿的，甲方有权拒绝持卡人到期不续卡、不换卡、销户申请。</w:t>
      </w:r>
    </w:p>
    <w:p>
      <w:pPr>
        <w:widowControl/>
        <w:autoSpaceDE w:val="0"/>
        <w:autoSpaceDN w:val="0"/>
        <w:adjustRightInd w:val="0"/>
        <w:snapToGrid w:val="0"/>
        <w:spacing w:line="400" w:lineRule="exact"/>
        <w:ind w:firstLine="630" w:firstLineChars="300"/>
        <w:rPr>
          <w:rFonts w:ascii="宋体" w:hAnsi="宋体" w:cs="宋体"/>
          <w:b/>
          <w:bCs/>
          <w:color w:val="000000"/>
          <w:kern w:val="0"/>
          <w:szCs w:val="21"/>
        </w:rPr>
      </w:pPr>
      <w:r>
        <w:rPr>
          <w:rFonts w:hint="eastAsia" w:ascii="宋体" w:hAnsi="宋体" w:cs="宋体"/>
          <w:color w:val="000000"/>
          <w:kern w:val="0"/>
          <w:szCs w:val="21"/>
        </w:rPr>
        <w:t>2</w:t>
      </w:r>
      <w:r>
        <w:rPr>
          <w:rFonts w:hint="eastAsia" w:ascii="宋体" w:hAnsi="宋体" w:cs="宋体"/>
          <w:color w:val="000000"/>
          <w:kern w:val="0"/>
          <w:szCs w:val="21"/>
          <w:lang w:val="en-US" w:eastAsia="zh-CN"/>
        </w:rPr>
        <w:t>0</w:t>
      </w:r>
      <w:r>
        <w:rPr>
          <w:rFonts w:hint="eastAsia" w:ascii="宋体" w:hAnsi="宋体" w:cs="宋体"/>
          <w:color w:val="000000"/>
          <w:kern w:val="0"/>
          <w:szCs w:val="21"/>
        </w:rPr>
        <w:t>.2持卡人到期不愿换卡的，应至少于卡片有效期限到期前1个月以书面或双方认可的其他形式通知甲方，否则</w:t>
      </w:r>
      <w:r>
        <w:rPr>
          <w:rFonts w:hint="eastAsia" w:ascii="宋体" w:hAnsi="宋体" w:cs="宋体"/>
          <w:kern w:val="0"/>
          <w:szCs w:val="21"/>
        </w:rPr>
        <w:t>视为乙方自愿到期换卡</w:t>
      </w:r>
      <w:r>
        <w:rPr>
          <w:rFonts w:hint="eastAsia" w:ascii="宋体" w:hAnsi="宋体" w:cs="宋体"/>
          <w:color w:val="000000"/>
          <w:kern w:val="0"/>
          <w:szCs w:val="21"/>
        </w:rPr>
        <w:t>。</w:t>
      </w:r>
    </w:p>
    <w:p>
      <w:pPr>
        <w:widowControl/>
        <w:autoSpaceDE w:val="0"/>
        <w:autoSpaceDN w:val="0"/>
        <w:adjustRightInd w:val="0"/>
        <w:snapToGrid w:val="0"/>
        <w:spacing w:line="400" w:lineRule="exact"/>
        <w:ind w:firstLine="630" w:firstLineChars="300"/>
        <w:rPr>
          <w:rFonts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color w:val="000000"/>
          <w:kern w:val="0"/>
          <w:szCs w:val="21"/>
          <w:lang w:val="en-US" w:eastAsia="zh-CN"/>
        </w:rPr>
        <w:t>0</w:t>
      </w:r>
      <w:r>
        <w:rPr>
          <w:rFonts w:hint="eastAsia" w:ascii="宋体" w:hAnsi="宋体" w:cs="宋体"/>
          <w:color w:val="000000"/>
          <w:kern w:val="0"/>
          <w:szCs w:val="21"/>
        </w:rPr>
        <w:t>.3如因特定原因（包括但不限于本行与合作单位、信用卡组织合作终止）导致无法用卡或补换同类信用卡的，本行可换发其他种类卡片，并通过短信或其他方式告知持卡人。</w:t>
      </w:r>
    </w:p>
    <w:p>
      <w:pPr>
        <w:widowControl/>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1</w:t>
      </w:r>
      <w:r>
        <w:rPr>
          <w:rFonts w:hint="eastAsia" w:ascii="宋体" w:hAnsi="宋体" w:cs="宋体"/>
          <w:b/>
          <w:bCs/>
          <w:kern w:val="0"/>
          <w:szCs w:val="21"/>
        </w:rPr>
        <w:t>、下列事项之一，即构成或视为乙方在</w:t>
      </w:r>
      <w:r>
        <w:rPr>
          <w:rFonts w:hint="eastAsia" w:ascii="宋体" w:hAnsi="宋体" w:cs="宋体"/>
          <w:b/>
          <w:bCs/>
          <w:kern w:val="0"/>
          <w:szCs w:val="21"/>
          <w:lang w:eastAsia="zh-CN"/>
        </w:rPr>
        <w:t>市民卡授信</w:t>
      </w:r>
      <w:r>
        <w:rPr>
          <w:rFonts w:hint="eastAsia" w:ascii="宋体" w:hAnsi="宋体" w:cs="宋体"/>
          <w:b/>
          <w:bCs/>
          <w:kern w:val="0"/>
          <w:szCs w:val="21"/>
        </w:rPr>
        <w:t>项下违约事件：</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1</w:t>
      </w:r>
      <w:r>
        <w:rPr>
          <w:rFonts w:hint="eastAsia" w:ascii="宋体" w:hAnsi="宋体" w:cs="宋体"/>
          <w:b/>
          <w:bCs/>
          <w:kern w:val="0"/>
          <w:szCs w:val="21"/>
        </w:rPr>
        <w:t>.1未遵守甲方信用卡章程、本合约、产品手册、其他与甲方的相关合约或未按相关使用指南等规定使用</w:t>
      </w:r>
      <w:r>
        <w:rPr>
          <w:rFonts w:hint="eastAsia" w:ascii="宋体" w:hAnsi="宋体" w:cs="宋体"/>
          <w:b/>
          <w:bCs/>
          <w:kern w:val="0"/>
          <w:szCs w:val="21"/>
          <w:lang w:eastAsia="zh-CN"/>
        </w:rPr>
        <w:t>市民卡授信</w:t>
      </w:r>
      <w:r>
        <w:rPr>
          <w:rFonts w:hint="eastAsia" w:ascii="宋体" w:hAnsi="宋体" w:cs="宋体"/>
          <w:b/>
          <w:bCs/>
          <w:kern w:val="0"/>
          <w:szCs w:val="21"/>
        </w:rPr>
        <w:t>；</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1</w:t>
      </w:r>
      <w:r>
        <w:rPr>
          <w:rFonts w:hint="eastAsia" w:ascii="宋体" w:hAnsi="宋体" w:cs="宋体"/>
          <w:b/>
          <w:bCs/>
          <w:kern w:val="0"/>
          <w:szCs w:val="21"/>
        </w:rPr>
        <w:t>.2存在或疑似存在洗钱、欺诈、恐怖融资、认购和买卖股票或其他权益性投资、偿还任何性质的贷款等违反法律法规、监管规定的行为；</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1</w:t>
      </w:r>
      <w:r>
        <w:rPr>
          <w:rFonts w:hint="eastAsia" w:ascii="宋体" w:hAnsi="宋体" w:cs="宋体"/>
          <w:b/>
          <w:bCs/>
          <w:kern w:val="0"/>
          <w:szCs w:val="21"/>
        </w:rPr>
        <w:t>.3因与其他第三方发生纠纷导致乙方被卷入诉讼或遭受损失；</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1</w:t>
      </w:r>
      <w:r>
        <w:rPr>
          <w:rFonts w:hint="eastAsia" w:ascii="宋体" w:hAnsi="宋体" w:cs="宋体"/>
          <w:b/>
          <w:bCs/>
          <w:kern w:val="0"/>
          <w:szCs w:val="21"/>
        </w:rPr>
        <w:t>.4未能按时还款；</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1</w:t>
      </w:r>
      <w:r>
        <w:rPr>
          <w:rFonts w:hint="eastAsia" w:ascii="宋体" w:hAnsi="宋体" w:cs="宋体"/>
          <w:b/>
          <w:bCs/>
          <w:kern w:val="0"/>
          <w:szCs w:val="21"/>
        </w:rPr>
        <w:t>.5发生身份证件被盗用、家庭财务状况恶化、还款能力下降、预留联系方式失效、资信状况恶化、乙方被纳入失信被执行人名单等情形，或有非正常用卡行为、其他风险信息或风险特征的；</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1</w:t>
      </w:r>
      <w:r>
        <w:rPr>
          <w:rFonts w:hint="eastAsia" w:ascii="宋体" w:hAnsi="宋体" w:cs="宋体"/>
          <w:b/>
          <w:bCs/>
          <w:kern w:val="0"/>
          <w:szCs w:val="21"/>
        </w:rPr>
        <w:t>.6存在或疑似存在利用虚假交易等手段进行套现、骗取积分（或奖品、增值服务等）的违法违规行为；</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1</w:t>
      </w:r>
      <w:r>
        <w:rPr>
          <w:rFonts w:hint="eastAsia" w:ascii="宋体" w:hAnsi="宋体" w:cs="宋体"/>
          <w:b/>
          <w:bCs/>
          <w:kern w:val="0"/>
          <w:szCs w:val="21"/>
        </w:rPr>
        <w:t>.7用于非卡片指定功能类交易的。</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1</w:t>
      </w:r>
      <w:r>
        <w:rPr>
          <w:rFonts w:hint="eastAsia" w:ascii="宋体" w:hAnsi="宋体" w:cs="宋体"/>
          <w:b/>
          <w:bCs/>
          <w:kern w:val="0"/>
          <w:szCs w:val="21"/>
        </w:rPr>
        <w:t>.8发生其他甲方认为风险不可控的情形。</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2</w:t>
      </w:r>
      <w:r>
        <w:rPr>
          <w:rFonts w:hint="eastAsia" w:ascii="宋体" w:hAnsi="宋体" w:cs="宋体"/>
          <w:kern w:val="0"/>
          <w:szCs w:val="21"/>
        </w:rPr>
        <w:t>、</w:t>
      </w:r>
      <w:r>
        <w:rPr>
          <w:rFonts w:hint="eastAsia" w:ascii="SimSun-Identity-H" w:hAnsi="SimSun-Identity-H" w:eastAsia="SimSun-Identity-H"/>
        </w:rPr>
        <w:t>出现前款违约事件时</w:t>
      </w:r>
      <w:r>
        <w:rPr>
          <w:rFonts w:hint="eastAsia" w:ascii="SimSun-Identity-H" w:hAnsi="SimSun-Identity-H" w:eastAsia="SimSun-Identity-H"/>
          <w:szCs w:val="21"/>
        </w:rPr>
        <w:t>，</w:t>
      </w:r>
      <w:r>
        <w:rPr>
          <w:rFonts w:hint="eastAsia" w:ascii="宋体" w:hAnsi="宋体" w:cs="宋体"/>
          <w:kern w:val="0"/>
          <w:szCs w:val="21"/>
        </w:rPr>
        <w:t>乙方应</w:t>
      </w:r>
      <w:r>
        <w:rPr>
          <w:rFonts w:hint="eastAsia" w:ascii="宋体" w:hAnsi="宋体" w:cs="宋体"/>
          <w:b/>
          <w:bCs/>
          <w:kern w:val="0"/>
          <w:szCs w:val="21"/>
        </w:rPr>
        <w:t>继续承担偿还信用卡项下全部债务</w:t>
      </w:r>
      <w:r>
        <w:rPr>
          <w:rFonts w:hint="eastAsia" w:ascii="宋体" w:hAnsi="宋体" w:cs="宋体"/>
          <w:kern w:val="0"/>
          <w:szCs w:val="21"/>
        </w:rPr>
        <w:t>的义务，</w:t>
      </w:r>
      <w:r>
        <w:rPr>
          <w:rFonts w:hint="eastAsia" w:ascii="SimSun-Identity-H" w:hAnsi="SimSun-Identity-H" w:eastAsia="SimSun-Identity-H"/>
          <w:szCs w:val="21"/>
        </w:rPr>
        <w:t>甲方</w:t>
      </w:r>
      <w:r>
        <w:rPr>
          <w:rFonts w:hint="eastAsia" w:ascii="SimSun-Identity-H" w:hAnsi="SimSun-Identity-H" w:eastAsia="SimSun-Identity-H"/>
          <w:b/>
          <w:bCs/>
          <w:szCs w:val="21"/>
        </w:rPr>
        <w:t>有权视具体情形分别或同时采取下列措施</w:t>
      </w:r>
      <w:r>
        <w:rPr>
          <w:rFonts w:hint="eastAsia" w:ascii="SimSun-Identity-H" w:hAnsi="SimSun-Identity-H" w:eastAsia="SimSun-Identity-H"/>
          <w:szCs w:val="21"/>
        </w:rPr>
        <w:t>：</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2</w:t>
      </w:r>
      <w:r>
        <w:rPr>
          <w:rFonts w:hint="eastAsia" w:ascii="宋体" w:hAnsi="宋体" w:cs="宋体"/>
          <w:b/>
          <w:bCs/>
          <w:kern w:val="0"/>
          <w:szCs w:val="21"/>
        </w:rPr>
        <w:t>.1宣布信用卡项下债务（包括但不限于未到期的剩余分期本金、手续费）全部提前到期，并要求乙方一次性清偿；</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2</w:t>
      </w:r>
      <w:r>
        <w:rPr>
          <w:rFonts w:hint="eastAsia" w:ascii="宋体" w:hAnsi="宋体" w:cs="宋体"/>
          <w:b/>
          <w:bCs/>
          <w:kern w:val="0"/>
          <w:szCs w:val="21"/>
        </w:rPr>
        <w:t>.2要求乙方落实第二还款来源或提供担保；</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2</w:t>
      </w:r>
      <w:r>
        <w:rPr>
          <w:rFonts w:hint="eastAsia" w:ascii="宋体" w:hAnsi="宋体" w:cs="宋体"/>
          <w:b/>
          <w:bCs/>
          <w:kern w:val="0"/>
          <w:szCs w:val="21"/>
        </w:rPr>
        <w:t>.3有权自行或委托第三方通过信函、短信、电子邮件、电话、上门、公告或司法途径直接向乙方催讨信用卡项下欠款或通过乙方指定联系人、近亲属、工作单位等向乙方代为转告欠款事宜；</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2</w:t>
      </w:r>
      <w:r>
        <w:rPr>
          <w:rFonts w:hint="eastAsia" w:ascii="宋体" w:hAnsi="宋体" w:cs="宋体"/>
          <w:b/>
          <w:bCs/>
          <w:kern w:val="0"/>
          <w:szCs w:val="21"/>
        </w:rPr>
        <w:t>.4行使担保物权或要求保证人承担保证责任</w:t>
      </w:r>
      <w:r>
        <w:rPr>
          <w:rFonts w:hint="eastAsia" w:ascii="SimSun-Identity-H" w:hAnsi="SimSun-Identity-H" w:eastAsia="SimSun-Identity-H"/>
          <w:b/>
          <w:bCs/>
        </w:rPr>
        <w:t>，</w:t>
      </w:r>
      <w:r>
        <w:rPr>
          <w:rFonts w:hint="eastAsia" w:ascii="宋体" w:hAnsi="宋体" w:cs="宋体"/>
          <w:b/>
          <w:bCs/>
          <w:kern w:val="0"/>
          <w:szCs w:val="21"/>
        </w:rPr>
        <w:t>并保留追究乙方责任的权利；</w:t>
      </w:r>
    </w:p>
    <w:p>
      <w:pPr>
        <w:widowControl/>
        <w:snapToGrid w:val="0"/>
        <w:spacing w:line="400" w:lineRule="exact"/>
        <w:ind w:firstLine="632" w:firstLineChars="300"/>
        <w:rPr>
          <w:rFonts w:ascii="SimSun-Identity-H" w:hAnsi="SimSun-Identity-H" w:eastAsia="SimSun-Identity-H"/>
          <w:b/>
          <w:bCs/>
        </w:rPr>
      </w:pPr>
      <w:r>
        <w:rPr>
          <w:rFonts w:hint="eastAsia" w:ascii="宋体" w:hAnsi="宋体" w:cs="宋体"/>
          <w:b/>
          <w:bCs/>
          <w:kern w:val="0"/>
          <w:szCs w:val="21"/>
        </w:rPr>
        <w:t>2</w:t>
      </w:r>
      <w:r>
        <w:rPr>
          <w:rFonts w:hint="eastAsia" w:ascii="宋体" w:hAnsi="宋体" w:cs="宋体"/>
          <w:b/>
          <w:bCs/>
          <w:kern w:val="0"/>
          <w:szCs w:val="21"/>
          <w:lang w:val="en-US" w:eastAsia="zh-CN"/>
        </w:rPr>
        <w:t>2</w:t>
      </w:r>
      <w:r>
        <w:rPr>
          <w:rFonts w:hint="eastAsia" w:ascii="宋体" w:hAnsi="宋体" w:cs="宋体"/>
          <w:b/>
          <w:bCs/>
          <w:kern w:val="0"/>
          <w:szCs w:val="21"/>
        </w:rPr>
        <w:t>.5从乙方在甲方开立的账户中扣划款项</w:t>
      </w:r>
      <w:r>
        <w:rPr>
          <w:rFonts w:hint="eastAsia" w:ascii="宋体" w:hAnsi="宋体" w:eastAsia="SimSun-Identity-H" w:cs="宋体"/>
          <w:b/>
          <w:bCs/>
          <w:kern w:val="0"/>
          <w:szCs w:val="21"/>
        </w:rPr>
        <w:t>用以清偿信用卡项下全部或部分债务</w:t>
      </w:r>
      <w:r>
        <w:rPr>
          <w:rFonts w:hint="eastAsia" w:ascii="宋体" w:hAnsi="宋体" w:cs="宋体"/>
          <w:b/>
          <w:bCs/>
          <w:kern w:val="0"/>
          <w:szCs w:val="21"/>
        </w:rPr>
        <w:t>，</w:t>
      </w:r>
      <w:r>
        <w:rPr>
          <w:rFonts w:hint="eastAsia" w:ascii="SimSun-Identity-H" w:hAnsi="SimSun-Identity-H" w:eastAsia="SimSun-Identity-H"/>
          <w:b/>
          <w:bCs/>
        </w:rPr>
        <w:t>账户中的未到期款项视为提前到期，账户币种与甲方业务计价货币不同的，按扣收时甲方适用的结售汇牌价汇率折算；</w:t>
      </w:r>
    </w:p>
    <w:p>
      <w:pPr>
        <w:widowControl/>
        <w:snapToGrid w:val="0"/>
        <w:spacing w:line="400" w:lineRule="exact"/>
        <w:ind w:firstLine="632" w:firstLineChars="3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2</w:t>
      </w:r>
      <w:r>
        <w:rPr>
          <w:rFonts w:hint="eastAsia" w:ascii="宋体" w:hAnsi="宋体" w:cs="宋体"/>
          <w:b/>
          <w:bCs/>
          <w:kern w:val="0"/>
          <w:szCs w:val="21"/>
        </w:rPr>
        <w:t>.6有权对乙方进行警告，有权不经通知、提醒乙方而直接采取监控、核实、限制乙方信用卡交易，必要时可对信用卡采取收回、没收、管制、止付等措施；</w:t>
      </w:r>
    </w:p>
    <w:p>
      <w:pPr>
        <w:widowControl/>
        <w:snapToGrid w:val="0"/>
        <w:spacing w:line="400" w:lineRule="exact"/>
        <w:ind w:firstLine="632" w:firstLineChars="300"/>
        <w:rPr>
          <w:rFonts w:ascii="宋体" w:hAnsi="宋体" w:cs="宋体"/>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2</w:t>
      </w:r>
      <w:r>
        <w:rPr>
          <w:rFonts w:hint="eastAsia" w:ascii="宋体" w:hAnsi="宋体" w:cs="宋体"/>
          <w:b/>
          <w:bCs/>
          <w:kern w:val="0"/>
          <w:szCs w:val="21"/>
        </w:rPr>
        <w:t>.7有权要求乙方支付违约金。</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3</w:t>
      </w:r>
      <w:r>
        <w:rPr>
          <w:rFonts w:hint="eastAsia" w:ascii="宋体" w:hAnsi="宋体" w:cs="宋体"/>
          <w:kern w:val="0"/>
          <w:szCs w:val="21"/>
        </w:rPr>
        <w:t>、甲方认为乙方存在用卡风险或预计可能产生风险时，甲方有权要求乙方采取更换</w:t>
      </w:r>
      <w:r>
        <w:rPr>
          <w:rFonts w:hint="eastAsia" w:ascii="宋体" w:hAnsi="宋体" w:cs="宋体"/>
          <w:kern w:val="0"/>
          <w:szCs w:val="21"/>
          <w:lang w:eastAsia="zh-CN"/>
        </w:rPr>
        <w:t>市民卡授信</w:t>
      </w:r>
      <w:r>
        <w:rPr>
          <w:rFonts w:hint="eastAsia" w:ascii="宋体" w:hAnsi="宋体" w:cs="宋体"/>
          <w:kern w:val="0"/>
          <w:szCs w:val="21"/>
        </w:rPr>
        <w:t>等风险防范措施；若乙方拒绝协助或不予配合，由此而产生的风险和损失由乙方承担。</w:t>
      </w:r>
    </w:p>
    <w:p>
      <w:pPr>
        <w:widowControl/>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rPr>
        <w:t>第五条  利息与费用</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1、</w:t>
      </w:r>
      <w:r>
        <w:rPr>
          <w:rFonts w:hint="eastAsia" w:ascii="宋体" w:hAnsi="宋体" w:cs="宋体"/>
          <w:color w:val="000000"/>
          <w:kern w:val="0"/>
          <w:szCs w:val="21"/>
        </w:rPr>
        <w:t>乙方凭</w:t>
      </w:r>
      <w:r>
        <w:rPr>
          <w:rFonts w:hint="eastAsia" w:ascii="宋体" w:hAnsi="宋体" w:cs="宋体"/>
          <w:color w:val="000000"/>
          <w:kern w:val="0"/>
          <w:szCs w:val="21"/>
          <w:lang w:eastAsia="zh-CN"/>
        </w:rPr>
        <w:t>市民卡授信</w:t>
      </w:r>
      <w:r>
        <w:rPr>
          <w:rFonts w:hint="eastAsia" w:ascii="宋体" w:hAnsi="宋体" w:cs="宋体"/>
          <w:color w:val="000000"/>
          <w:kern w:val="0"/>
          <w:szCs w:val="21"/>
        </w:rPr>
        <w:t>在境内外办理取现等交易，交易款项及相应的费用、利息记入其</w:t>
      </w:r>
      <w:r>
        <w:rPr>
          <w:rFonts w:hint="eastAsia" w:ascii="宋体" w:hAnsi="宋体" w:cs="宋体"/>
          <w:color w:val="000000"/>
          <w:kern w:val="0"/>
          <w:szCs w:val="21"/>
          <w:lang w:eastAsia="zh-CN"/>
        </w:rPr>
        <w:t>市民卡授信</w:t>
      </w:r>
      <w:r>
        <w:rPr>
          <w:rFonts w:hint="eastAsia" w:ascii="宋体" w:hAnsi="宋体" w:cs="宋体"/>
          <w:color w:val="000000"/>
          <w:kern w:val="0"/>
          <w:szCs w:val="21"/>
        </w:rPr>
        <w:t>账户内。</w:t>
      </w:r>
      <w:r>
        <w:rPr>
          <w:rFonts w:hint="eastAsia" w:ascii="宋体" w:hAnsi="宋体" w:cs="宋体"/>
          <w:kern w:val="0"/>
          <w:szCs w:val="21"/>
        </w:rPr>
        <w:t>乙方应承担</w:t>
      </w:r>
      <w:r>
        <w:rPr>
          <w:rFonts w:hint="eastAsia" w:ascii="宋体" w:hAnsi="宋体" w:cs="宋体"/>
          <w:kern w:val="0"/>
          <w:szCs w:val="21"/>
          <w:lang w:eastAsia="zh-CN"/>
        </w:rPr>
        <w:t>市民卡授信</w:t>
      </w:r>
      <w:r>
        <w:rPr>
          <w:rFonts w:hint="eastAsia" w:ascii="宋体" w:hAnsi="宋体" w:cs="宋体"/>
          <w:kern w:val="0"/>
          <w:szCs w:val="21"/>
        </w:rPr>
        <w:t>上发生的全部债务，包括但不限于预借现金交易本金、利息、各项费用、违约金、本行实现债权的费用、其他款项。</w:t>
      </w:r>
    </w:p>
    <w:p>
      <w:pPr>
        <w:widowControl/>
        <w:snapToGrid w:val="0"/>
        <w:spacing w:line="400" w:lineRule="exact"/>
        <w:ind w:firstLine="420" w:firstLineChars="200"/>
        <w:rPr>
          <w:rFonts w:ascii="宋体" w:hAnsi="宋体" w:cs="宋体"/>
          <w:b/>
          <w:bCs/>
          <w:kern w:val="0"/>
          <w:szCs w:val="21"/>
        </w:rPr>
      </w:pPr>
      <w:r>
        <w:rPr>
          <w:rFonts w:hint="eastAsia" w:ascii="宋体" w:hAnsi="宋体" w:cs="宋体"/>
          <w:kern w:val="0"/>
          <w:szCs w:val="21"/>
        </w:rPr>
        <w:t>2、</w:t>
      </w:r>
      <w:r>
        <w:rPr>
          <w:rFonts w:hint="eastAsia" w:ascii="宋体" w:hAnsi="宋体" w:cs="宋体"/>
          <w:b/>
          <w:bCs/>
          <w:kern w:val="0"/>
          <w:szCs w:val="21"/>
        </w:rPr>
        <w:t>甲方将评估并根据乙方资信状况及用卡记录调整乙方名下</w:t>
      </w:r>
      <w:r>
        <w:rPr>
          <w:rFonts w:hint="eastAsia" w:ascii="宋体" w:hAnsi="宋体" w:cs="宋体"/>
          <w:b/>
          <w:bCs/>
          <w:kern w:val="0"/>
          <w:szCs w:val="21"/>
          <w:lang w:eastAsia="zh-CN"/>
        </w:rPr>
        <w:t>市民卡授信</w:t>
      </w:r>
      <w:r>
        <w:rPr>
          <w:rFonts w:hint="eastAsia" w:ascii="宋体" w:hAnsi="宋体" w:cs="宋体"/>
          <w:b/>
          <w:bCs/>
          <w:kern w:val="0"/>
          <w:szCs w:val="21"/>
        </w:rPr>
        <w:t>账户的透支利率，及最低还款额比例，透支利率上限为日利率万分之五（对应年利率上限为18%）。乙方首次申请</w:t>
      </w:r>
      <w:r>
        <w:rPr>
          <w:rFonts w:hint="eastAsia" w:ascii="宋体" w:hAnsi="宋体" w:cs="宋体"/>
          <w:b/>
          <w:bCs/>
          <w:kern w:val="0"/>
          <w:szCs w:val="21"/>
          <w:lang w:eastAsia="zh-CN"/>
        </w:rPr>
        <w:t>市民卡授信</w:t>
      </w:r>
      <w:r>
        <w:rPr>
          <w:rFonts w:hint="eastAsia" w:ascii="宋体" w:hAnsi="宋体" w:cs="宋体"/>
          <w:b/>
          <w:bCs/>
          <w:kern w:val="0"/>
          <w:szCs w:val="21"/>
        </w:rPr>
        <w:t>的，甲方在批核时确定核给乙方的透支利率，乙方可通过甲方信用卡微信、手机银行等甲方支持渠道进行查询。除双方另有约定外，若甲方对乙方</w:t>
      </w:r>
      <w:r>
        <w:rPr>
          <w:rFonts w:hint="eastAsia" w:ascii="宋体" w:hAnsi="宋体" w:cs="宋体"/>
          <w:b/>
          <w:bCs/>
          <w:kern w:val="0"/>
          <w:szCs w:val="21"/>
          <w:lang w:eastAsia="zh-CN"/>
        </w:rPr>
        <w:t>市民卡授信</w:t>
      </w:r>
      <w:r>
        <w:rPr>
          <w:rFonts w:hint="eastAsia" w:ascii="宋体" w:hAnsi="宋体" w:cs="宋体"/>
          <w:b/>
          <w:bCs/>
          <w:kern w:val="0"/>
          <w:szCs w:val="21"/>
        </w:rPr>
        <w:t>账户的透支利率进行调整，需提前至少45天通过网站公告、信用卡微信、手机银行、网上银行、短信、电子邮件等方式通知乙方。乙方有权在新利率标准生效日前申请销户。</w:t>
      </w:r>
    </w:p>
    <w:p>
      <w:pPr>
        <w:widowControl/>
        <w:snapToGrid w:val="0"/>
        <w:spacing w:line="400" w:lineRule="exact"/>
        <w:ind w:firstLine="420" w:firstLineChars="200"/>
        <w:rPr>
          <w:rFonts w:ascii="宋体" w:hAnsi="宋体" w:cs="宋体"/>
          <w:b/>
          <w:bCs/>
          <w:kern w:val="0"/>
          <w:szCs w:val="21"/>
        </w:rPr>
      </w:pPr>
      <w:r>
        <w:rPr>
          <w:rFonts w:hint="eastAsia" w:ascii="宋体" w:hAnsi="宋体" w:cs="宋体"/>
          <w:kern w:val="0"/>
          <w:szCs w:val="21"/>
        </w:rPr>
        <w:t>3、</w:t>
      </w:r>
      <w:r>
        <w:rPr>
          <w:rFonts w:hint="eastAsia" w:ascii="宋体" w:hAnsi="宋体" w:cs="宋体"/>
          <w:b/>
          <w:bCs/>
          <w:color w:val="000000"/>
          <w:kern w:val="0"/>
          <w:szCs w:val="21"/>
        </w:rPr>
        <w:t>到期还款日前偿还当期已出账单全部应还款额的，乙方享有自银行记账日至到期还款日（含，节假日不顺延，下同）之间时间段非现金类交易的</w:t>
      </w:r>
      <w:r>
        <w:rPr>
          <w:rFonts w:hint="eastAsia" w:ascii="宋体" w:hAnsi="宋体" w:cs="宋体"/>
          <w:b/>
          <w:bCs/>
          <w:kern w:val="0"/>
          <w:szCs w:val="21"/>
        </w:rPr>
        <w:t>免息还款期待遇，无需支付非现金交易款项的透支利息</w:t>
      </w:r>
      <w:r>
        <w:rPr>
          <w:rFonts w:hint="eastAsia" w:ascii="宋体" w:hAnsi="宋体" w:cs="宋体"/>
          <w:kern w:val="0"/>
          <w:szCs w:val="21"/>
        </w:rPr>
        <w:t>。</w:t>
      </w:r>
      <w:r>
        <w:rPr>
          <w:rFonts w:hint="eastAsia" w:ascii="宋体" w:hAnsi="宋体" w:cs="宋体"/>
          <w:b/>
          <w:bCs/>
          <w:kern w:val="0"/>
          <w:szCs w:val="21"/>
        </w:rPr>
        <w:t>乙方在到期还款日前未全额还款的，不享有免息还款期待遇，应支付自交易记账日起按透支利率计收利息至清偿日止，按月计收复利</w:t>
      </w:r>
      <w:r>
        <w:rPr>
          <w:rFonts w:hint="eastAsia" w:ascii="宋体" w:hAnsi="宋体" w:cs="宋体"/>
          <w:kern w:val="0"/>
          <w:szCs w:val="21"/>
        </w:rPr>
        <w:t>。</w:t>
      </w:r>
      <w:r>
        <w:rPr>
          <w:rFonts w:hint="eastAsia" w:ascii="宋体" w:hAnsi="宋体" w:cs="宋体"/>
          <w:b/>
          <w:bCs/>
          <w:kern w:val="0"/>
          <w:szCs w:val="21"/>
        </w:rPr>
        <w:t>乙方办理预借现金交易，不享受免息还款期待遇。</w:t>
      </w:r>
      <w:r>
        <w:rPr>
          <w:rFonts w:hint="eastAsia" w:ascii="宋体" w:hAnsi="宋体" w:cs="宋体"/>
          <w:b/>
          <w:bCs/>
          <w:kern w:val="0"/>
          <w:szCs w:val="21"/>
          <w:lang w:eastAsia="zh-CN"/>
        </w:rPr>
        <w:t>市民卡授信</w:t>
      </w:r>
      <w:r>
        <w:rPr>
          <w:rFonts w:hint="eastAsia" w:ascii="宋体" w:hAnsi="宋体" w:cs="宋体"/>
          <w:b/>
          <w:bCs/>
          <w:kern w:val="0"/>
          <w:szCs w:val="21"/>
        </w:rPr>
        <w:t>免息还款期最长不超56天，具体以甲方公示的</w:t>
      </w:r>
      <w:r>
        <w:rPr>
          <w:rFonts w:hint="eastAsia" w:ascii="宋体" w:hAnsi="宋体" w:cs="宋体"/>
          <w:b/>
          <w:bCs/>
          <w:kern w:val="0"/>
          <w:szCs w:val="21"/>
          <w:lang w:eastAsia="zh-CN"/>
        </w:rPr>
        <w:t>市民卡授信</w:t>
      </w:r>
      <w:r>
        <w:rPr>
          <w:rFonts w:hint="eastAsia" w:ascii="宋体" w:hAnsi="宋体" w:cs="宋体"/>
          <w:b/>
          <w:bCs/>
          <w:kern w:val="0"/>
          <w:szCs w:val="21"/>
        </w:rPr>
        <w:t>产品说明为准。</w:t>
      </w:r>
    </w:p>
    <w:p>
      <w:pPr>
        <w:widowControl/>
        <w:autoSpaceDE w:val="0"/>
        <w:autoSpaceDN w:val="0"/>
        <w:adjustRightInd w:val="0"/>
        <w:snapToGrid w:val="0"/>
        <w:spacing w:line="400" w:lineRule="exact"/>
        <w:ind w:firstLine="420" w:firstLineChars="200"/>
        <w:jc w:val="left"/>
        <w:rPr>
          <w:rFonts w:ascii="宋体" w:hAnsi="宋体" w:cs="宋体"/>
          <w:b/>
          <w:bCs/>
          <w:kern w:val="0"/>
          <w:szCs w:val="21"/>
        </w:rPr>
      </w:pPr>
      <w:r>
        <w:rPr>
          <w:rFonts w:hint="eastAsia" w:ascii="宋体" w:hAnsi="宋体" w:cs="宋体"/>
          <w:kern w:val="0"/>
          <w:szCs w:val="21"/>
        </w:rPr>
        <w:t>4、</w:t>
      </w:r>
      <w:r>
        <w:rPr>
          <w:rFonts w:hint="eastAsia" w:ascii="宋体" w:hAnsi="宋体" w:cs="宋体"/>
          <w:kern w:val="0"/>
          <w:szCs w:val="21"/>
          <w:lang w:eastAsia="zh-CN"/>
        </w:rPr>
        <w:t>市民卡授信</w:t>
      </w:r>
      <w:r>
        <w:rPr>
          <w:rFonts w:hint="eastAsia" w:ascii="宋体" w:hAnsi="宋体" w:cs="宋体"/>
          <w:kern w:val="0"/>
          <w:szCs w:val="21"/>
        </w:rPr>
        <w:t>在授信额度内办理预借现金交易，</w:t>
      </w:r>
      <w:r>
        <w:rPr>
          <w:rFonts w:hint="eastAsia" w:ascii="宋体" w:hAnsi="宋体" w:cs="宋体"/>
          <w:b/>
          <w:bCs/>
          <w:kern w:val="0"/>
          <w:szCs w:val="21"/>
        </w:rPr>
        <w:t>免收预借现金利息，仅收取现金分期手续费，自交易记账日起按日计收，不足一日按一日计，通常以账单期为周期统一收取。</w:t>
      </w:r>
    </w:p>
    <w:p>
      <w:pPr>
        <w:widowControl/>
        <w:snapToGrid w:val="0"/>
        <w:spacing w:line="400" w:lineRule="exact"/>
        <w:ind w:firstLine="422" w:firstLineChars="200"/>
        <w:rPr>
          <w:rFonts w:ascii="宋体" w:hAnsi="宋体" w:cs="宋体"/>
          <w:kern w:val="0"/>
          <w:szCs w:val="21"/>
        </w:rPr>
      </w:pPr>
      <w:r>
        <w:rPr>
          <w:rFonts w:hint="eastAsia" w:ascii="Times" w:hAnsi="Times" w:cs="Times"/>
          <w:b/>
          <w:bCs/>
          <w:kern w:val="0"/>
          <w:szCs w:val="21"/>
        </w:rPr>
        <w:t>每期</w:t>
      </w:r>
      <w:r>
        <w:rPr>
          <w:rFonts w:ascii="Times" w:hAnsi="Times" w:cs="Times"/>
          <w:b/>
          <w:bCs/>
          <w:kern w:val="0"/>
          <w:szCs w:val="21"/>
        </w:rPr>
        <w:t>手续费=</w:t>
      </w:r>
      <w:r>
        <w:rPr>
          <w:rFonts w:hint="eastAsia" w:ascii="宋体" w:hAnsi="宋体" w:cs="宋体"/>
          <w:b/>
          <w:bCs/>
          <w:kern w:val="0"/>
          <w:szCs w:val="21"/>
        </w:rPr>
        <w:t>每日现金分期透支本金余额</w:t>
      </w:r>
      <w:r>
        <w:rPr>
          <w:rFonts w:ascii="Times" w:hAnsi="Times" w:cs="Times"/>
          <w:b/>
          <w:bCs/>
          <w:kern w:val="0"/>
          <w:szCs w:val="21"/>
        </w:rPr>
        <w:t>×</w:t>
      </w:r>
      <w:r>
        <w:rPr>
          <w:rFonts w:hint="eastAsia" w:ascii="Times" w:hAnsi="Times" w:cs="Times"/>
          <w:b/>
          <w:bCs/>
          <w:kern w:val="0"/>
          <w:szCs w:val="21"/>
        </w:rPr>
        <w:t>年费</w:t>
      </w:r>
      <w:r>
        <w:rPr>
          <w:rFonts w:ascii="Times" w:hAnsi="Times" w:cs="Times"/>
          <w:b/>
          <w:bCs/>
          <w:kern w:val="0"/>
          <w:szCs w:val="21"/>
        </w:rPr>
        <w:t>率</w:t>
      </w:r>
      <w:r>
        <w:rPr>
          <w:rFonts w:hint="eastAsia" w:ascii="Times" w:hAnsi="Times" w:cs="Times"/>
          <w:b/>
          <w:bCs/>
          <w:kern w:val="0"/>
          <w:szCs w:val="21"/>
        </w:rPr>
        <w:t>/360</w:t>
      </w:r>
      <w:r>
        <w:rPr>
          <w:rFonts w:ascii="Times" w:hAnsi="Times" w:cs="Times"/>
          <w:b/>
          <w:bCs/>
          <w:kern w:val="0"/>
          <w:szCs w:val="21"/>
        </w:rPr>
        <w:t>×</w:t>
      </w:r>
      <w:r>
        <w:rPr>
          <w:rFonts w:hint="eastAsia" w:ascii="Times" w:hAnsi="Times" w:cs="Times"/>
          <w:b/>
          <w:bCs/>
          <w:kern w:val="0"/>
          <w:szCs w:val="21"/>
        </w:rPr>
        <w:t>当期实际使用天数</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5、乙方使用</w:t>
      </w:r>
      <w:r>
        <w:rPr>
          <w:rFonts w:hint="eastAsia" w:ascii="宋体" w:hAnsi="宋体" w:cs="宋体"/>
          <w:kern w:val="0"/>
          <w:szCs w:val="21"/>
          <w:lang w:eastAsia="zh-CN"/>
        </w:rPr>
        <w:t>市民卡授信</w:t>
      </w:r>
      <w:r>
        <w:rPr>
          <w:rFonts w:hint="eastAsia" w:ascii="宋体" w:hAnsi="宋体" w:cs="宋体"/>
          <w:kern w:val="0"/>
          <w:szCs w:val="21"/>
        </w:rPr>
        <w:t>产生的费用（包括但不限于卡片挂失手续费、现金分期手续费、取现、转账等交易产生的各项手续费）以及违约金，不计收利息，由甲方直接记入乙方</w:t>
      </w:r>
      <w:r>
        <w:rPr>
          <w:rFonts w:hint="eastAsia" w:ascii="宋体" w:hAnsi="宋体" w:cs="宋体"/>
          <w:kern w:val="0"/>
          <w:szCs w:val="21"/>
          <w:lang w:eastAsia="zh-CN"/>
        </w:rPr>
        <w:t>市民卡授信</w:t>
      </w:r>
      <w:r>
        <w:rPr>
          <w:rFonts w:hint="eastAsia" w:ascii="宋体" w:hAnsi="宋体" w:cs="宋体"/>
          <w:kern w:val="0"/>
          <w:szCs w:val="21"/>
        </w:rPr>
        <w:t>账户。</w:t>
      </w:r>
      <w:r>
        <w:rPr>
          <w:rFonts w:hint="eastAsia" w:ascii="宋体" w:hAnsi="宋体" w:cs="宋体"/>
          <w:b/>
          <w:bCs/>
          <w:kern w:val="0"/>
          <w:szCs w:val="21"/>
        </w:rPr>
        <w:t>费用原则上在卡片激活后收取，但乙方以书面、客户服务电话录音、电子签名或甲乙双方均认可的方式单独授权扣取的费用，以及换卡时已形成的债权债务关系除外。</w:t>
      </w:r>
      <w:r>
        <w:rPr>
          <w:rFonts w:hint="eastAsia" w:ascii="宋体" w:hAnsi="宋体" w:cs="宋体"/>
          <w:b/>
          <w:bCs/>
          <w:kern w:val="0"/>
          <w:szCs w:val="21"/>
          <w:lang w:eastAsia="zh-CN"/>
        </w:rPr>
        <w:t>市民卡授信</w:t>
      </w:r>
      <w:r>
        <w:rPr>
          <w:rFonts w:hint="eastAsia" w:ascii="宋体" w:hAnsi="宋体" w:cs="宋体"/>
          <w:b/>
          <w:bCs/>
          <w:kern w:val="0"/>
          <w:szCs w:val="21"/>
        </w:rPr>
        <w:t>收费项目及收费标准，见本合约附件《常熟农商银行银联信用卡服务收费价格表》，</w:t>
      </w:r>
      <w:r>
        <w:rPr>
          <w:rFonts w:hint="eastAsia" w:ascii="宋体" w:hAnsi="宋体" w:cs="宋体"/>
          <w:kern w:val="0"/>
          <w:szCs w:val="21"/>
        </w:rPr>
        <w:t>亦可通过甲方官网查询。</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6、</w:t>
      </w:r>
      <w:r>
        <w:rPr>
          <w:rFonts w:hint="eastAsia" w:ascii="宋体" w:hAnsi="宋体" w:cs="宋体"/>
          <w:kern w:val="0"/>
          <w:szCs w:val="21"/>
          <w:lang w:eastAsia="zh-CN"/>
        </w:rPr>
        <w:t>市民卡授信</w:t>
      </w:r>
      <w:r>
        <w:rPr>
          <w:rFonts w:hint="eastAsia" w:ascii="宋体" w:hAnsi="宋体" w:cs="宋体"/>
          <w:kern w:val="0"/>
          <w:szCs w:val="21"/>
        </w:rPr>
        <w:t>现金分期业务办理成功后不可撤销。</w:t>
      </w:r>
      <w:r>
        <w:rPr>
          <w:rFonts w:hint="eastAsia" w:ascii="Times" w:hAnsi="Times" w:cs="Times"/>
          <w:kern w:val="0"/>
          <w:szCs w:val="21"/>
        </w:rPr>
        <w:t>甲方已收取的分期手续费不予退还。如乙方提前归还现金分期本金，甲方不收取提前还款手续费。</w:t>
      </w:r>
    </w:p>
    <w:p>
      <w:pPr>
        <w:widowControl/>
        <w:snapToGrid w:val="0"/>
        <w:spacing w:line="400" w:lineRule="exact"/>
        <w:ind w:firstLine="420" w:firstLineChars="200"/>
        <w:rPr>
          <w:rFonts w:ascii="宋体" w:hAnsi="宋体" w:cs="宋体"/>
          <w:color w:val="000000"/>
          <w:kern w:val="0"/>
          <w:szCs w:val="21"/>
        </w:rPr>
      </w:pPr>
      <w:r>
        <w:rPr>
          <w:rFonts w:hint="eastAsia" w:ascii="宋体" w:hAnsi="宋体" w:cs="宋体"/>
          <w:kern w:val="0"/>
          <w:szCs w:val="21"/>
        </w:rPr>
        <w:t>7、</w:t>
      </w:r>
      <w:r>
        <w:rPr>
          <w:rFonts w:hint="eastAsia" w:ascii="宋体" w:hAnsi="宋体" w:cs="宋体"/>
          <w:color w:val="000000"/>
          <w:kern w:val="0"/>
          <w:szCs w:val="21"/>
        </w:rPr>
        <w:t>乙方</w:t>
      </w:r>
      <w:r>
        <w:rPr>
          <w:rFonts w:hint="eastAsia" w:ascii="宋体" w:hAnsi="宋体" w:cs="宋体"/>
          <w:color w:val="000000"/>
          <w:kern w:val="0"/>
          <w:szCs w:val="21"/>
          <w:lang w:eastAsia="zh-CN"/>
        </w:rPr>
        <w:t>市民卡授信</w:t>
      </w:r>
      <w:r>
        <w:rPr>
          <w:rFonts w:hint="eastAsia" w:ascii="宋体" w:hAnsi="宋体" w:cs="宋体"/>
          <w:color w:val="000000"/>
          <w:kern w:val="0"/>
          <w:szCs w:val="21"/>
        </w:rPr>
        <w:t>账户内的</w:t>
      </w:r>
      <w:r>
        <w:rPr>
          <w:rFonts w:hint="eastAsia" w:ascii="宋体" w:hAnsi="宋体" w:cs="宋体"/>
          <w:b/>
          <w:bCs/>
          <w:color w:val="000000"/>
          <w:kern w:val="0"/>
          <w:szCs w:val="21"/>
        </w:rPr>
        <w:t>存款（含溢缴款）不计息</w:t>
      </w:r>
      <w:r>
        <w:rPr>
          <w:rFonts w:hint="eastAsia" w:ascii="宋体" w:hAnsi="宋体" w:cs="宋体"/>
          <w:color w:val="000000"/>
          <w:kern w:val="0"/>
          <w:szCs w:val="21"/>
        </w:rPr>
        <w:t>。</w:t>
      </w:r>
    </w:p>
    <w:p>
      <w:pPr>
        <w:widowControl/>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rPr>
        <w:t>第六条  对账单及还款</w:t>
      </w:r>
    </w:p>
    <w:p>
      <w:pPr>
        <w:widowControl/>
        <w:snapToGrid w:val="0"/>
        <w:spacing w:line="400" w:lineRule="exact"/>
        <w:ind w:firstLine="420" w:firstLineChars="200"/>
        <w:rPr>
          <w:rFonts w:ascii="宋体" w:hAnsi="宋体" w:cs="宋体"/>
          <w:b/>
          <w:bCs/>
          <w:kern w:val="0"/>
          <w:szCs w:val="21"/>
        </w:rPr>
      </w:pPr>
      <w:r>
        <w:rPr>
          <w:rFonts w:hint="eastAsia" w:ascii="宋体" w:hAnsi="宋体" w:cs="宋体"/>
          <w:kern w:val="0"/>
          <w:szCs w:val="21"/>
        </w:rPr>
        <w:t>1、对于</w:t>
      </w:r>
      <w:r>
        <w:rPr>
          <w:rFonts w:hint="eastAsia" w:ascii="宋体" w:hAnsi="宋体" w:cs="宋体"/>
          <w:kern w:val="0"/>
          <w:szCs w:val="21"/>
          <w:lang w:eastAsia="zh-CN"/>
        </w:rPr>
        <w:t>市民卡授信</w:t>
      </w:r>
      <w:r>
        <w:rPr>
          <w:rFonts w:hint="eastAsia" w:ascii="宋体" w:hAnsi="宋体" w:cs="宋体"/>
          <w:kern w:val="0"/>
          <w:szCs w:val="21"/>
        </w:rPr>
        <w:t>发生的转账、利息、费用等交易款项，甲方于每月账单日向乙方发送纸质或电子对账单，但当月无任何交易且账户无应偿还余额、采用其他对账方式或双方另有约定的除外。乙方自账单日起</w:t>
      </w:r>
      <w:r>
        <w:rPr>
          <w:rFonts w:hint="eastAsia" w:ascii="Verdana" w:hAnsi="Verdana" w:cs="宋体"/>
          <w:kern w:val="0"/>
          <w:szCs w:val="21"/>
        </w:rPr>
        <w:t>15</w:t>
      </w:r>
      <w:r>
        <w:rPr>
          <w:rFonts w:hint="eastAsia" w:ascii="宋体" w:hAnsi="宋体" w:cs="宋体"/>
          <w:kern w:val="0"/>
          <w:szCs w:val="21"/>
        </w:rPr>
        <w:t>天内未收到对账单的，应主动通过电子银行渠道、短信及客服热线等途径查询。乙方不得以未收到对账单为由拒绝偿还欠款。对于支持电子现金账户的卡片，电子现金账户的交易不列入对账单。乙方有权向甲方索取对账单</w:t>
      </w:r>
      <w:r>
        <w:rPr>
          <w:rFonts w:hint="eastAsia" w:ascii="宋体" w:hAnsi="宋体" w:cs="宋体"/>
          <w:b/>
          <w:bCs/>
          <w:kern w:val="0"/>
          <w:szCs w:val="21"/>
        </w:rPr>
        <w:t>。</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2、乙方应及时、认真核对对账单内容，若对所列交易有异议，应在到期还款日前向甲方提出，否则视同乙方已认可全部交易。</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3、乙方应妥善保管签购单等交易凭证，以免卡片信息被他人盗取。甲方协助乙方调阅签购单、处理交易争端所产生的费用由乙方承担；在甲方协助核查时，乙方应提供与争端交易相关的文件，因客户在规定时限内无法提供相关文件而导致的损失，由乙方承担。</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4、乙方应在到期还款日之前及时偿还欠款，乙方可通过网上银行等渠道办理还款业务。</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eastAsia="zh-CN"/>
        </w:rPr>
        <w:t>市民卡授信</w:t>
      </w:r>
      <w:r>
        <w:rPr>
          <w:rFonts w:hint="eastAsia" w:ascii="宋体" w:hAnsi="宋体" w:cs="宋体"/>
          <w:kern w:val="0"/>
          <w:szCs w:val="21"/>
        </w:rPr>
        <w:t>还款方式包括</w:t>
      </w:r>
      <w:r>
        <w:rPr>
          <w:rFonts w:hint="eastAsia" w:ascii="宋体" w:hAnsi="宋体" w:cs="宋体"/>
          <w:b/>
          <w:bCs/>
          <w:kern w:val="0"/>
          <w:szCs w:val="21"/>
        </w:rPr>
        <w:t>自动转账还款、主动还款方式</w:t>
      </w:r>
      <w:r>
        <w:rPr>
          <w:rFonts w:hint="eastAsia" w:ascii="宋体" w:hAnsi="宋体" w:cs="宋体"/>
          <w:kern w:val="0"/>
          <w:szCs w:val="21"/>
        </w:rPr>
        <w:t>。如选择自动转账还款，</w:t>
      </w:r>
      <w:r>
        <w:rPr>
          <w:rFonts w:hint="eastAsia" w:ascii="宋体" w:hAnsi="宋体" w:cs="宋体"/>
          <w:b/>
          <w:bCs/>
          <w:kern w:val="0"/>
          <w:szCs w:val="21"/>
        </w:rPr>
        <w:t>乙方在此授权甲方于到期还款日或还款宽限期内从其指定扣款账户中扣划相关款项至</w:t>
      </w:r>
      <w:r>
        <w:rPr>
          <w:rFonts w:hint="eastAsia" w:ascii="宋体" w:hAnsi="宋体" w:cs="宋体"/>
          <w:b/>
          <w:bCs/>
          <w:kern w:val="0"/>
          <w:szCs w:val="21"/>
          <w:lang w:eastAsia="zh-CN"/>
        </w:rPr>
        <w:t>市民卡授信</w:t>
      </w:r>
      <w:r>
        <w:rPr>
          <w:rFonts w:hint="eastAsia" w:ascii="宋体" w:hAnsi="宋体" w:cs="宋体"/>
          <w:b/>
          <w:bCs/>
          <w:kern w:val="0"/>
          <w:szCs w:val="21"/>
        </w:rPr>
        <w:t>账户用以清偿欠款</w:t>
      </w:r>
      <w:r>
        <w:rPr>
          <w:rFonts w:hint="eastAsia" w:ascii="宋体" w:hAnsi="宋体" w:cs="宋体"/>
          <w:kern w:val="0"/>
          <w:szCs w:val="21"/>
        </w:rPr>
        <w:t>；乙方应确保在到期还款日其指定扣款账户内资金足额；如指定扣款账户内资金不足但达到应扣款金额的一定比例，甲方可从乙方指定扣款账户中扣除已有全部余额；如自动转账还款失败或扣款金额不足时，乙方须及时通过其他渠道主动办理还款业务，否则乙方将支付透支利息等额外款项。乙方使用他人账户进行还款的，应提供相应的授权书。</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6、乙方可选择</w:t>
      </w:r>
      <w:r>
        <w:rPr>
          <w:rFonts w:hint="eastAsia" w:ascii="宋体" w:hAnsi="宋体" w:cs="宋体"/>
          <w:b/>
          <w:bCs/>
          <w:kern w:val="0"/>
          <w:szCs w:val="21"/>
        </w:rPr>
        <w:t>全额或最低还款额还款</w:t>
      </w:r>
      <w:r>
        <w:rPr>
          <w:rFonts w:hint="eastAsia" w:ascii="宋体" w:hAnsi="宋体" w:cs="宋体"/>
          <w:kern w:val="0"/>
          <w:szCs w:val="21"/>
        </w:rPr>
        <w:t>。</w:t>
      </w:r>
    </w:p>
    <w:p>
      <w:pPr>
        <w:widowControl/>
        <w:snapToGrid w:val="0"/>
        <w:spacing w:line="400" w:lineRule="exact"/>
        <w:ind w:firstLine="630" w:firstLineChars="300"/>
        <w:rPr>
          <w:rFonts w:ascii="宋体" w:hAnsi="宋体" w:cs="宋体"/>
          <w:kern w:val="0"/>
          <w:szCs w:val="21"/>
        </w:rPr>
      </w:pPr>
      <w:r>
        <w:rPr>
          <w:rFonts w:hint="eastAsia" w:ascii="宋体" w:hAnsi="宋体" w:cs="宋体"/>
          <w:kern w:val="0"/>
          <w:szCs w:val="21"/>
        </w:rPr>
        <w:t>6.1如选择全额还款的，则乙方应在到期还款日前清偿当期全部应还款额，且享受免息还款期待遇。</w:t>
      </w:r>
    </w:p>
    <w:p>
      <w:pPr>
        <w:widowControl/>
        <w:snapToGrid w:val="0"/>
        <w:spacing w:line="400" w:lineRule="exact"/>
        <w:ind w:firstLine="630" w:firstLineChars="300"/>
        <w:rPr>
          <w:rFonts w:ascii="宋体" w:hAnsi="宋体" w:cs="宋体"/>
          <w:b/>
          <w:bCs/>
          <w:kern w:val="0"/>
          <w:szCs w:val="21"/>
        </w:rPr>
      </w:pPr>
      <w:r>
        <w:rPr>
          <w:rFonts w:hint="eastAsia" w:ascii="宋体" w:hAnsi="宋体" w:cs="宋体"/>
          <w:kern w:val="0"/>
          <w:szCs w:val="21"/>
        </w:rPr>
        <w:t>6.2如乙方</w:t>
      </w:r>
      <w:r>
        <w:rPr>
          <w:rFonts w:hint="eastAsia" w:ascii="宋体" w:hAnsi="宋体" w:cs="宋体"/>
          <w:b/>
          <w:bCs/>
          <w:kern w:val="0"/>
          <w:szCs w:val="21"/>
        </w:rPr>
        <w:t>选择最低还款额还款的，不适用前述免息还款规定，乙方应在到期还款日前偿还当期账单最低还款额，应按本合约的约定支付透支利息；否则，乙方除应支付透支利息外，还应向甲方支付最低还款额未还款部分1%的违约金，最低5元（含）。</w:t>
      </w:r>
    </w:p>
    <w:p>
      <w:pPr>
        <w:widowControl/>
        <w:autoSpaceDE w:val="0"/>
        <w:autoSpaceDN w:val="0"/>
        <w:adjustRightInd w:val="0"/>
        <w:snapToGrid w:val="0"/>
        <w:spacing w:line="400" w:lineRule="exact"/>
        <w:ind w:firstLine="632" w:firstLineChars="300"/>
        <w:jc w:val="left"/>
        <w:rPr>
          <w:rFonts w:ascii="宋体" w:hAnsi="宋体" w:cs="宋体"/>
          <w:b/>
          <w:bCs/>
          <w:kern w:val="0"/>
          <w:szCs w:val="21"/>
        </w:rPr>
      </w:pPr>
      <w:r>
        <w:rPr>
          <w:rFonts w:hint="eastAsia" w:ascii="宋体" w:hAnsi="宋体" w:cs="宋体"/>
          <w:b/>
          <w:bCs/>
          <w:kern w:val="0"/>
          <w:szCs w:val="21"/>
          <w:lang w:eastAsia="zh-CN"/>
        </w:rPr>
        <w:t>市民卡授信</w:t>
      </w:r>
      <w:r>
        <w:rPr>
          <w:rFonts w:hint="eastAsia" w:ascii="宋体" w:hAnsi="宋体" w:cs="宋体"/>
          <w:b/>
          <w:bCs/>
          <w:kern w:val="0"/>
          <w:szCs w:val="21"/>
        </w:rPr>
        <w:t>最低还款额=消费本金金额（如有）*10%+已摊销分期未还部分*100%+上期最低还款额未还部分*100%+（利息和费用）*100%+违约金*100%。</w:t>
      </w:r>
    </w:p>
    <w:p>
      <w:pPr>
        <w:widowControl/>
        <w:autoSpaceDE w:val="0"/>
        <w:autoSpaceDN w:val="0"/>
        <w:adjustRightInd w:val="0"/>
        <w:snapToGrid w:val="0"/>
        <w:spacing w:line="400" w:lineRule="exact"/>
        <w:ind w:firstLine="420" w:firstLineChars="200"/>
        <w:jc w:val="left"/>
        <w:rPr>
          <w:rFonts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市民卡授信</w:t>
      </w:r>
      <w:r>
        <w:rPr>
          <w:rFonts w:hint="eastAsia" w:ascii="Times" w:hAnsi="Times" w:cs="Times"/>
          <w:kern w:val="0"/>
          <w:szCs w:val="21"/>
        </w:rPr>
        <w:t>所有现金分期</w:t>
      </w:r>
      <w:r>
        <w:rPr>
          <w:rFonts w:hint="eastAsia"/>
        </w:rPr>
        <w:t>本金将在预借现金额度到期日入账</w:t>
      </w:r>
      <w:r>
        <w:rPr>
          <w:rFonts w:hint="eastAsia" w:ascii="Times" w:hAnsi="Times" w:cs="Times"/>
          <w:kern w:val="0"/>
          <w:szCs w:val="21"/>
        </w:rPr>
        <w:t>，该额度未到期前，每笔现金分期本金均于对应交易的最后一期账单日入账；</w:t>
      </w:r>
      <w:r>
        <w:rPr>
          <w:rFonts w:hint="eastAsia" w:ascii="宋体" w:hAnsi="宋体" w:cs="宋体"/>
          <w:kern w:val="0"/>
          <w:szCs w:val="21"/>
        </w:rPr>
        <w:t>现金分期本金及费用，乙方应在卡片预借现金额度到期日当期账单的到期还款日前偿还。</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8、</w:t>
      </w:r>
      <w:r>
        <w:rPr>
          <w:rFonts w:hint="eastAsia" w:ascii="宋体" w:hAnsi="宋体" w:cs="宋体"/>
          <w:kern w:val="0"/>
          <w:szCs w:val="21"/>
          <w:lang w:eastAsia="zh-CN"/>
        </w:rPr>
        <w:t>市民卡授信</w:t>
      </w:r>
      <w:r>
        <w:rPr>
          <w:rFonts w:hint="eastAsia" w:ascii="宋体" w:hAnsi="宋体" w:cs="宋体"/>
          <w:kern w:val="0"/>
          <w:szCs w:val="21"/>
        </w:rPr>
        <w:t>还款顺序</w:t>
      </w:r>
    </w:p>
    <w:p>
      <w:pPr>
        <w:widowControl/>
        <w:autoSpaceDE w:val="0"/>
        <w:autoSpaceDN w:val="0"/>
        <w:adjustRightInd w:val="0"/>
        <w:snapToGrid w:val="0"/>
        <w:spacing w:line="400" w:lineRule="exact"/>
        <w:ind w:firstLine="630" w:firstLineChars="300"/>
        <w:rPr>
          <w:rFonts w:ascii="Times" w:hAnsi="Times" w:cs="Times"/>
          <w:kern w:val="0"/>
          <w:szCs w:val="21"/>
        </w:rPr>
      </w:pPr>
      <w:r>
        <w:rPr>
          <w:rFonts w:hint="eastAsia" w:ascii="宋体" w:hAnsi="宋体" w:cs="宋体"/>
          <w:kern w:val="0"/>
          <w:szCs w:val="21"/>
        </w:rPr>
        <w:t>8.1</w:t>
      </w:r>
      <w:r>
        <w:rPr>
          <w:rFonts w:hint="eastAsia" w:ascii="宋体" w:hAnsi="宋体" w:cs="宋体"/>
          <w:kern w:val="0"/>
          <w:szCs w:val="21"/>
          <w:lang w:eastAsia="zh-CN"/>
        </w:rPr>
        <w:t>市民卡授信</w:t>
      </w:r>
      <w:r>
        <w:rPr>
          <w:rFonts w:hint="eastAsia" w:ascii="宋体" w:hAnsi="宋体" w:cs="宋体"/>
          <w:kern w:val="0"/>
          <w:szCs w:val="21"/>
        </w:rPr>
        <w:t>还款</w:t>
      </w:r>
      <w:r>
        <w:rPr>
          <w:rFonts w:hint="eastAsia" w:ascii="宋体" w:hAnsi="宋体" w:cs="宋体"/>
          <w:b/>
          <w:bCs/>
          <w:kern w:val="0"/>
          <w:szCs w:val="21"/>
        </w:rPr>
        <w:t>默认按</w:t>
      </w:r>
      <w:r>
        <w:rPr>
          <w:rFonts w:hint="eastAsia" w:ascii="Times" w:hAnsi="Times" w:cs="Times"/>
          <w:b/>
          <w:bCs/>
          <w:kern w:val="0"/>
          <w:szCs w:val="21"/>
        </w:rPr>
        <w:t>已出账单、未出账单的还款顺序</w:t>
      </w:r>
      <w:r>
        <w:rPr>
          <w:rFonts w:hint="eastAsia" w:ascii="Times" w:hAnsi="Times" w:cs="Times"/>
          <w:kern w:val="0"/>
          <w:szCs w:val="21"/>
        </w:rPr>
        <w:t>进行冲销，若冲销以上欠款后仍有多余款项的，则</w:t>
      </w:r>
      <w:r>
        <w:rPr>
          <w:rFonts w:hint="eastAsia" w:ascii="Times" w:hAnsi="Times" w:cs="Times"/>
          <w:b/>
          <w:bCs/>
          <w:kern w:val="0"/>
          <w:szCs w:val="21"/>
        </w:rPr>
        <w:t>自动提前归还现金分期未摊销部分或全部</w:t>
      </w:r>
      <w:r>
        <w:rPr>
          <w:rFonts w:hint="eastAsia" w:ascii="Times" w:hAnsi="Times" w:cs="Times"/>
          <w:kern w:val="0"/>
          <w:szCs w:val="21"/>
        </w:rPr>
        <w:t>。</w:t>
      </w:r>
    </w:p>
    <w:p>
      <w:pPr>
        <w:widowControl/>
        <w:autoSpaceDE w:val="0"/>
        <w:autoSpaceDN w:val="0"/>
        <w:adjustRightInd w:val="0"/>
        <w:snapToGrid w:val="0"/>
        <w:spacing w:line="400" w:lineRule="exact"/>
        <w:ind w:firstLine="630" w:firstLineChars="300"/>
        <w:jc w:val="left"/>
        <w:rPr>
          <w:rFonts w:ascii="Times" w:hAnsi="Times" w:cs="Times"/>
          <w:kern w:val="0"/>
          <w:szCs w:val="21"/>
        </w:rPr>
      </w:pPr>
      <w:r>
        <w:rPr>
          <w:rFonts w:hint="eastAsia" w:ascii="宋体" w:hAnsi="宋体" w:cs="宋体"/>
          <w:kern w:val="0"/>
          <w:szCs w:val="21"/>
        </w:rPr>
        <w:t>8.2</w:t>
      </w:r>
      <w:r>
        <w:rPr>
          <w:rFonts w:hint="eastAsia" w:ascii="宋体" w:hAnsi="宋体" w:cs="宋体"/>
          <w:kern w:val="0"/>
          <w:szCs w:val="21"/>
          <w:lang w:eastAsia="zh-CN"/>
        </w:rPr>
        <w:t>市民卡授信</w:t>
      </w:r>
      <w:r>
        <w:rPr>
          <w:rFonts w:hint="eastAsia" w:ascii="宋体" w:hAnsi="宋体" w:cs="宋体"/>
          <w:kern w:val="0"/>
          <w:szCs w:val="21"/>
        </w:rPr>
        <w:t>账</w:t>
      </w:r>
      <w:r>
        <w:rPr>
          <w:rFonts w:hint="eastAsia" w:ascii="Times" w:hAnsi="Times" w:cs="Times"/>
          <w:kern w:val="0"/>
          <w:szCs w:val="21"/>
        </w:rPr>
        <w:t>户为正常或逾期1-90个自然日（含）内的，持卡人可通过电话银行或手机银行等本行支持的渠道</w:t>
      </w:r>
      <w:r>
        <w:rPr>
          <w:rFonts w:hint="eastAsia" w:ascii="Times" w:hAnsi="Times" w:cs="Times"/>
          <w:b/>
          <w:bCs/>
          <w:kern w:val="0"/>
          <w:szCs w:val="21"/>
        </w:rPr>
        <w:t>提起取现本金提前还款申请，</w:t>
      </w:r>
      <w:r>
        <w:rPr>
          <w:rFonts w:hint="eastAsia" w:ascii="Times" w:hAnsi="Times" w:cs="Times"/>
          <w:kern w:val="0"/>
          <w:szCs w:val="21"/>
        </w:rPr>
        <w:t>申请成功的，还款顺序为：</w:t>
      </w:r>
    </w:p>
    <w:p>
      <w:pPr>
        <w:widowControl/>
        <w:autoSpaceDE w:val="0"/>
        <w:autoSpaceDN w:val="0"/>
        <w:adjustRightInd w:val="0"/>
        <w:snapToGrid w:val="0"/>
        <w:spacing w:line="400" w:lineRule="exact"/>
        <w:ind w:firstLine="840" w:firstLineChars="400"/>
        <w:jc w:val="left"/>
        <w:rPr>
          <w:rFonts w:ascii="Times" w:hAnsi="Times" w:cs="Times"/>
          <w:kern w:val="0"/>
          <w:szCs w:val="21"/>
        </w:rPr>
      </w:pPr>
      <w:r>
        <w:rPr>
          <w:rFonts w:hint="eastAsia" w:ascii="宋体" w:hAnsi="宋体" w:cs="宋体"/>
          <w:kern w:val="0"/>
          <w:szCs w:val="21"/>
        </w:rPr>
        <w:t>8.2.1</w:t>
      </w:r>
      <w:r>
        <w:rPr>
          <w:rFonts w:hint="eastAsia" w:ascii="Times" w:hAnsi="Times" w:cs="Times"/>
          <w:kern w:val="0"/>
          <w:szCs w:val="21"/>
        </w:rPr>
        <w:t>还款时账户状态仍为</w:t>
      </w:r>
      <w:r>
        <w:rPr>
          <w:rFonts w:hint="eastAsia" w:ascii="Times" w:hAnsi="Times" w:cs="Times"/>
          <w:b/>
          <w:bCs/>
          <w:kern w:val="0"/>
          <w:szCs w:val="21"/>
        </w:rPr>
        <w:t>正常</w:t>
      </w:r>
      <w:r>
        <w:rPr>
          <w:rFonts w:hint="eastAsia" w:ascii="Times" w:hAnsi="Times" w:cs="Times"/>
          <w:kern w:val="0"/>
          <w:szCs w:val="21"/>
        </w:rPr>
        <w:t>或</w:t>
      </w:r>
      <w:r>
        <w:rPr>
          <w:rFonts w:hint="eastAsia" w:ascii="Times" w:hAnsi="Times" w:cs="Times"/>
          <w:b/>
          <w:bCs/>
          <w:kern w:val="0"/>
          <w:szCs w:val="21"/>
        </w:rPr>
        <w:t>逾期1-90个自然日（含）</w:t>
      </w:r>
      <w:r>
        <w:rPr>
          <w:rFonts w:hint="eastAsia" w:ascii="Times" w:hAnsi="Times" w:cs="Times"/>
          <w:kern w:val="0"/>
          <w:szCs w:val="21"/>
        </w:rPr>
        <w:t>内的，</w:t>
      </w:r>
      <w:r>
        <w:rPr>
          <w:rFonts w:hint="eastAsia" w:ascii="Times" w:hAnsi="Times" w:cs="Times"/>
          <w:b/>
          <w:bCs/>
          <w:kern w:val="0"/>
          <w:szCs w:val="21"/>
        </w:rPr>
        <w:t>按现金分期未摊销部分或全额、已出账单、未出账单的还款顺序进行冲销，每次申请一次有效</w:t>
      </w:r>
      <w:r>
        <w:rPr>
          <w:rFonts w:hint="eastAsia" w:ascii="Times" w:hAnsi="Times" w:cs="Times"/>
          <w:kern w:val="0"/>
          <w:szCs w:val="21"/>
        </w:rPr>
        <w:t>。</w:t>
      </w:r>
    </w:p>
    <w:p>
      <w:pPr>
        <w:widowControl/>
        <w:autoSpaceDE w:val="0"/>
        <w:autoSpaceDN w:val="0"/>
        <w:adjustRightInd w:val="0"/>
        <w:snapToGrid w:val="0"/>
        <w:spacing w:line="400" w:lineRule="exact"/>
        <w:ind w:firstLine="840" w:firstLineChars="400"/>
        <w:jc w:val="left"/>
        <w:rPr>
          <w:rFonts w:ascii="Times" w:hAnsi="Times" w:cs="Times"/>
          <w:kern w:val="0"/>
          <w:szCs w:val="21"/>
        </w:rPr>
      </w:pPr>
      <w:r>
        <w:rPr>
          <w:rFonts w:hint="eastAsia" w:ascii="宋体" w:hAnsi="宋体" w:cs="宋体"/>
          <w:kern w:val="0"/>
          <w:szCs w:val="21"/>
        </w:rPr>
        <w:t>8.2.2</w:t>
      </w:r>
      <w:r>
        <w:rPr>
          <w:rFonts w:hint="eastAsia" w:ascii="Times" w:hAnsi="Times" w:cs="Times"/>
          <w:kern w:val="0"/>
          <w:szCs w:val="21"/>
        </w:rPr>
        <w:t>还款时账户状态为</w:t>
      </w:r>
      <w:r>
        <w:rPr>
          <w:rFonts w:hint="eastAsia" w:ascii="Times" w:hAnsi="Times" w:cs="Times"/>
          <w:b/>
          <w:bCs/>
          <w:kern w:val="0"/>
          <w:szCs w:val="21"/>
        </w:rPr>
        <w:t>逾期91个自然日（含）以上</w:t>
      </w:r>
      <w:r>
        <w:rPr>
          <w:rFonts w:hint="eastAsia" w:ascii="Times" w:hAnsi="Times" w:cs="Times"/>
          <w:kern w:val="0"/>
          <w:szCs w:val="21"/>
        </w:rPr>
        <w:t>的，按本合约</w:t>
      </w:r>
      <w:r>
        <w:rPr>
          <w:rFonts w:hint="eastAsia" w:ascii="Times" w:hAnsi="Times" w:cs="Times"/>
          <w:b/>
          <w:bCs/>
          <w:kern w:val="0"/>
          <w:szCs w:val="21"/>
        </w:rPr>
        <w:t>第8.1款</w:t>
      </w:r>
      <w:r>
        <w:rPr>
          <w:rFonts w:hint="eastAsia" w:ascii="Times" w:hAnsi="Times" w:cs="Times"/>
          <w:kern w:val="0"/>
          <w:szCs w:val="21"/>
        </w:rPr>
        <w:t>约定顺序还款。</w:t>
      </w:r>
    </w:p>
    <w:p>
      <w:pPr>
        <w:widowControl/>
        <w:autoSpaceDE w:val="0"/>
        <w:autoSpaceDN w:val="0"/>
        <w:adjustRightInd w:val="0"/>
        <w:snapToGrid w:val="0"/>
        <w:spacing w:line="400" w:lineRule="exact"/>
        <w:ind w:firstLine="630" w:firstLineChars="300"/>
        <w:jc w:val="left"/>
        <w:rPr>
          <w:rFonts w:ascii="Times" w:hAnsi="Times" w:cs="Times"/>
          <w:kern w:val="0"/>
          <w:szCs w:val="21"/>
        </w:rPr>
      </w:pPr>
      <w:r>
        <w:rPr>
          <w:rFonts w:hint="eastAsia" w:ascii="宋体" w:hAnsi="宋体" w:cs="宋体"/>
          <w:kern w:val="0"/>
          <w:szCs w:val="21"/>
        </w:rPr>
        <w:t>8.3</w:t>
      </w:r>
      <w:r>
        <w:rPr>
          <w:rFonts w:hint="eastAsia" w:ascii="Times" w:hAnsi="Times" w:cs="Times"/>
          <w:b/>
          <w:bCs/>
          <w:kern w:val="0"/>
          <w:szCs w:val="21"/>
        </w:rPr>
        <w:t>逾期91个自然日（含）以上的</w:t>
      </w:r>
      <w:r>
        <w:rPr>
          <w:rFonts w:hint="eastAsia" w:ascii="Times" w:hAnsi="Times" w:cs="Times"/>
          <w:kern w:val="0"/>
          <w:szCs w:val="21"/>
        </w:rPr>
        <w:t>，</w:t>
      </w:r>
      <w:r>
        <w:rPr>
          <w:rFonts w:hint="eastAsia" w:ascii="Times" w:hAnsi="Times" w:cs="Times"/>
          <w:b/>
          <w:bCs/>
          <w:kern w:val="0"/>
          <w:szCs w:val="21"/>
        </w:rPr>
        <w:t>不支持取现本金提前还款申请</w:t>
      </w:r>
      <w:r>
        <w:rPr>
          <w:rFonts w:hint="eastAsia" w:ascii="Times" w:hAnsi="Times" w:cs="Times"/>
          <w:kern w:val="0"/>
          <w:szCs w:val="21"/>
        </w:rPr>
        <w:t>，按本合约</w:t>
      </w:r>
      <w:r>
        <w:rPr>
          <w:rFonts w:hint="eastAsia" w:ascii="Times" w:hAnsi="Times" w:cs="Times"/>
          <w:b/>
          <w:bCs/>
          <w:kern w:val="0"/>
          <w:szCs w:val="21"/>
        </w:rPr>
        <w:t>第</w:t>
      </w:r>
      <w:r>
        <w:rPr>
          <w:rFonts w:hint="eastAsia" w:ascii="宋体" w:hAnsi="宋体" w:cs="宋体"/>
          <w:b/>
          <w:bCs/>
          <w:kern w:val="0"/>
          <w:szCs w:val="21"/>
        </w:rPr>
        <w:t>8.1款</w:t>
      </w:r>
      <w:r>
        <w:rPr>
          <w:rFonts w:hint="eastAsia" w:ascii="Times" w:hAnsi="Times" w:cs="Times"/>
          <w:kern w:val="0"/>
          <w:szCs w:val="21"/>
        </w:rPr>
        <w:t>约定顺序还款。</w:t>
      </w:r>
    </w:p>
    <w:p>
      <w:pPr>
        <w:widowControl/>
        <w:autoSpaceDE w:val="0"/>
        <w:autoSpaceDN w:val="0"/>
        <w:adjustRightInd w:val="0"/>
        <w:snapToGrid w:val="0"/>
        <w:spacing w:line="400" w:lineRule="exact"/>
        <w:ind w:firstLine="630" w:firstLineChars="300"/>
        <w:rPr>
          <w:rFonts w:ascii="Times" w:hAnsi="Times" w:cs="Times"/>
          <w:kern w:val="0"/>
          <w:szCs w:val="21"/>
        </w:rPr>
      </w:pPr>
      <w:r>
        <w:rPr>
          <w:rFonts w:hint="eastAsia" w:ascii="Times" w:hAnsi="Times" w:cs="Times"/>
          <w:kern w:val="0"/>
          <w:szCs w:val="21"/>
        </w:rPr>
        <w:t>8</w:t>
      </w:r>
      <w:r>
        <w:rPr>
          <w:rFonts w:hint="eastAsia" w:ascii="宋体" w:hAnsi="宋体" w:cs="宋体"/>
          <w:kern w:val="0"/>
          <w:szCs w:val="21"/>
        </w:rPr>
        <w:t xml:space="preserve">.4 </w:t>
      </w:r>
      <w:r>
        <w:rPr>
          <w:rFonts w:hint="eastAsia" w:ascii="Times" w:hAnsi="Times" w:cs="Times"/>
          <w:kern w:val="0"/>
          <w:szCs w:val="21"/>
          <w:lang w:eastAsia="zh-CN"/>
        </w:rPr>
        <w:t>市民卡授信</w:t>
      </w:r>
      <w:r>
        <w:rPr>
          <w:rFonts w:hint="eastAsia" w:ascii="Times" w:hAnsi="Times" w:cs="Times"/>
          <w:b/>
          <w:bCs/>
          <w:kern w:val="0"/>
          <w:szCs w:val="21"/>
        </w:rPr>
        <w:t>已出账单、未出账单</w:t>
      </w:r>
      <w:r>
        <w:rPr>
          <w:rFonts w:hint="eastAsia" w:ascii="Times" w:hAnsi="Times" w:cs="Times"/>
          <w:kern w:val="0"/>
          <w:szCs w:val="21"/>
        </w:rPr>
        <w:t>的还款顺序如下：</w:t>
      </w:r>
    </w:p>
    <w:p>
      <w:pPr>
        <w:widowControl/>
        <w:snapToGrid w:val="0"/>
        <w:spacing w:line="400" w:lineRule="exact"/>
        <w:ind w:firstLine="840" w:firstLineChars="400"/>
        <w:rPr>
          <w:rFonts w:ascii="宋体" w:hAnsi="宋体" w:cs="宋体"/>
          <w:kern w:val="0"/>
          <w:szCs w:val="21"/>
        </w:rPr>
      </w:pPr>
      <w:r>
        <w:rPr>
          <w:rFonts w:hint="eastAsia" w:ascii="宋体" w:hAnsi="宋体" w:cs="宋体"/>
          <w:kern w:val="0"/>
          <w:szCs w:val="21"/>
        </w:rPr>
        <w:t>8.4.1</w:t>
      </w:r>
      <w:r>
        <w:rPr>
          <w:rFonts w:hint="eastAsia" w:ascii="宋体" w:hAnsi="宋体" w:cs="宋体"/>
          <w:b/>
          <w:bCs/>
          <w:kern w:val="0"/>
          <w:szCs w:val="21"/>
        </w:rPr>
        <w:t>正常还款及逾期1-90个自然日（含）</w:t>
      </w:r>
      <w:r>
        <w:rPr>
          <w:rFonts w:hint="eastAsia" w:ascii="宋体" w:hAnsi="宋体" w:cs="宋体"/>
          <w:kern w:val="0"/>
          <w:szCs w:val="21"/>
        </w:rPr>
        <w:t>还款的，按</w:t>
      </w:r>
      <w:r>
        <w:rPr>
          <w:rFonts w:hint="eastAsia" w:ascii="宋体" w:hAnsi="宋体" w:cs="宋体"/>
          <w:b/>
          <w:bCs/>
          <w:kern w:val="0"/>
          <w:szCs w:val="21"/>
        </w:rPr>
        <w:t>费用、利息、分期付款本金、消费本金的顺序</w:t>
      </w:r>
      <w:r>
        <w:rPr>
          <w:rFonts w:hint="eastAsia" w:ascii="宋体" w:hAnsi="宋体" w:cs="宋体"/>
          <w:kern w:val="0"/>
          <w:szCs w:val="21"/>
        </w:rPr>
        <w:t>进行还款。</w:t>
      </w:r>
      <w:r>
        <w:rPr>
          <w:rFonts w:hint="eastAsia" w:ascii="宋体" w:hAnsi="宋体" w:cs="宋体"/>
          <w:b/>
          <w:bCs/>
          <w:kern w:val="0"/>
          <w:szCs w:val="21"/>
        </w:rPr>
        <w:t>其中：</w:t>
      </w:r>
      <w:r>
        <w:rPr>
          <w:rFonts w:hint="eastAsia" w:ascii="宋体" w:hAnsi="宋体" w:cs="宋体"/>
          <w:b/>
          <w:bCs/>
          <w:kern w:val="0"/>
          <w:szCs w:val="21"/>
          <w:lang w:eastAsia="zh-CN"/>
        </w:rPr>
        <w:t>市民卡授信</w:t>
      </w:r>
      <w:r>
        <w:rPr>
          <w:rFonts w:hint="eastAsia" w:ascii="宋体" w:hAnsi="宋体" w:cs="宋体"/>
          <w:b/>
          <w:bCs/>
          <w:kern w:val="0"/>
          <w:szCs w:val="21"/>
        </w:rPr>
        <w:t>预借现金交易后，自动在交易日将预借现金本金计入现金分期未摊销本金</w:t>
      </w:r>
      <w:r>
        <w:rPr>
          <w:rFonts w:hint="eastAsia" w:ascii="宋体" w:hAnsi="宋体" w:cs="宋体"/>
          <w:kern w:val="0"/>
          <w:szCs w:val="21"/>
        </w:rPr>
        <w:t>；如有一次性大额分期业务欠款的，</w:t>
      </w:r>
      <w:r>
        <w:rPr>
          <w:rFonts w:hint="eastAsia" w:ascii="宋体" w:hAnsi="宋体" w:cs="宋体"/>
          <w:b/>
          <w:bCs/>
          <w:kern w:val="0"/>
          <w:szCs w:val="21"/>
        </w:rPr>
        <w:t>优先偿还循环额度使用产生的费用、利息及本金</w:t>
      </w:r>
      <w:r>
        <w:rPr>
          <w:rFonts w:hint="eastAsia" w:ascii="宋体" w:hAnsi="宋体" w:cs="宋体"/>
          <w:kern w:val="0"/>
          <w:szCs w:val="21"/>
        </w:rPr>
        <w:t>；同类型的多笔分期付款本金，</w:t>
      </w:r>
      <w:r>
        <w:rPr>
          <w:rFonts w:hint="eastAsia" w:ascii="宋体" w:hAnsi="宋体" w:cs="宋体"/>
          <w:b/>
          <w:bCs/>
          <w:kern w:val="0"/>
          <w:szCs w:val="21"/>
        </w:rPr>
        <w:t>按业务办理先后顺序依次</w:t>
      </w:r>
      <w:r>
        <w:rPr>
          <w:rFonts w:hint="eastAsia" w:ascii="宋体" w:hAnsi="宋体" w:cs="宋体"/>
          <w:kern w:val="0"/>
          <w:szCs w:val="21"/>
        </w:rPr>
        <w:t>偿还。</w:t>
      </w:r>
    </w:p>
    <w:p>
      <w:pPr>
        <w:widowControl/>
        <w:autoSpaceDE w:val="0"/>
        <w:autoSpaceDN w:val="0"/>
        <w:adjustRightInd w:val="0"/>
        <w:snapToGrid w:val="0"/>
        <w:spacing w:line="400" w:lineRule="exact"/>
        <w:ind w:firstLine="840" w:firstLineChars="400"/>
        <w:rPr>
          <w:rFonts w:ascii="Times" w:hAnsi="Times" w:cs="Times"/>
          <w:kern w:val="0"/>
          <w:szCs w:val="21"/>
        </w:rPr>
      </w:pPr>
      <w:r>
        <w:rPr>
          <w:rFonts w:hint="eastAsia" w:ascii="宋体" w:hAnsi="宋体" w:cs="宋体"/>
          <w:kern w:val="0"/>
          <w:szCs w:val="21"/>
        </w:rPr>
        <w:t>8.4.2</w:t>
      </w:r>
      <w:r>
        <w:rPr>
          <w:rFonts w:hint="eastAsia" w:ascii="宋体" w:hAnsi="宋体" w:cs="宋体"/>
          <w:b/>
          <w:bCs/>
          <w:kern w:val="0"/>
          <w:szCs w:val="21"/>
        </w:rPr>
        <w:t>逾期91个自然日（含）</w:t>
      </w:r>
      <w:r>
        <w:rPr>
          <w:rFonts w:hint="eastAsia" w:ascii="宋体" w:hAnsi="宋体" w:cs="宋体"/>
          <w:kern w:val="0"/>
          <w:szCs w:val="21"/>
        </w:rPr>
        <w:t>以上还款的，按照</w:t>
      </w:r>
      <w:r>
        <w:rPr>
          <w:rFonts w:hint="eastAsia" w:ascii="宋体" w:hAnsi="宋体" w:cs="宋体"/>
          <w:b/>
          <w:bCs/>
          <w:kern w:val="0"/>
          <w:szCs w:val="21"/>
        </w:rPr>
        <w:t>分期付款本金、消费交易本金，后费用、应收利息的顺序</w:t>
      </w:r>
      <w:r>
        <w:rPr>
          <w:rFonts w:hint="eastAsia" w:ascii="宋体" w:hAnsi="宋体" w:cs="宋体"/>
          <w:kern w:val="0"/>
          <w:szCs w:val="21"/>
        </w:rPr>
        <w:t>进行冲还。</w:t>
      </w:r>
    </w:p>
    <w:p>
      <w:pPr>
        <w:widowControl/>
        <w:autoSpaceDE w:val="0"/>
        <w:autoSpaceDN w:val="0"/>
        <w:adjustRightInd w:val="0"/>
        <w:spacing w:line="400" w:lineRule="exact"/>
        <w:ind w:firstLine="630" w:firstLineChars="300"/>
        <w:jc w:val="left"/>
        <w:rPr>
          <w:rFonts w:ascii="Times" w:hAnsi="Times" w:cs="Times"/>
          <w:kern w:val="0"/>
          <w:szCs w:val="21"/>
        </w:rPr>
      </w:pPr>
      <w:r>
        <w:rPr>
          <w:rFonts w:hint="eastAsia" w:ascii="宋体" w:hAnsi="宋体" w:cs="宋体"/>
          <w:kern w:val="0"/>
          <w:szCs w:val="21"/>
        </w:rPr>
        <w:t>8.5如乙</w:t>
      </w:r>
      <w:r>
        <w:rPr>
          <w:rFonts w:hint="eastAsia" w:ascii="Times" w:hAnsi="Times" w:cs="Times"/>
          <w:kern w:val="0"/>
          <w:szCs w:val="21"/>
        </w:rPr>
        <w:t>方全额清偿</w:t>
      </w:r>
      <w:r>
        <w:rPr>
          <w:rFonts w:hint="eastAsia" w:ascii="Times" w:hAnsi="Times" w:cs="Times"/>
          <w:kern w:val="0"/>
          <w:szCs w:val="21"/>
          <w:lang w:eastAsia="zh-CN"/>
        </w:rPr>
        <w:t>市民卡授信</w:t>
      </w:r>
      <w:r>
        <w:rPr>
          <w:rFonts w:hint="eastAsia" w:ascii="宋体" w:hAnsi="宋体" w:cs="宋体"/>
          <w:kern w:val="0"/>
          <w:szCs w:val="21"/>
        </w:rPr>
        <w:t>项下</w:t>
      </w:r>
      <w:r>
        <w:rPr>
          <w:rFonts w:hint="eastAsia" w:ascii="Times" w:hAnsi="Times" w:cs="Times"/>
          <w:kern w:val="0"/>
          <w:szCs w:val="21"/>
        </w:rPr>
        <w:t>所有未摊销的现金分期本金的，</w:t>
      </w:r>
      <w:r>
        <w:rPr>
          <w:rFonts w:hint="eastAsia" w:ascii="Times" w:hAnsi="Times" w:cs="Times"/>
          <w:b/>
          <w:bCs/>
          <w:kern w:val="0"/>
          <w:szCs w:val="21"/>
        </w:rPr>
        <w:t>未入账的所有现金分期手续费总额当日入账；否则，现金分期手续费在下一期账单日入账。</w:t>
      </w:r>
    </w:p>
    <w:p>
      <w:pPr>
        <w:widowControl/>
        <w:autoSpaceDE w:val="0"/>
        <w:autoSpaceDN w:val="0"/>
        <w:adjustRightInd w:val="0"/>
        <w:snapToGrid w:val="0"/>
        <w:spacing w:line="400" w:lineRule="exact"/>
        <w:ind w:firstLine="630" w:firstLineChars="300"/>
        <w:jc w:val="left"/>
        <w:rPr>
          <w:rFonts w:ascii="宋体" w:hAnsi="宋体" w:cs="宋体"/>
          <w:b/>
          <w:bCs/>
          <w:kern w:val="0"/>
          <w:szCs w:val="21"/>
        </w:rPr>
      </w:pPr>
      <w:r>
        <w:rPr>
          <w:rFonts w:hint="eastAsia" w:ascii="宋体" w:hAnsi="宋体" w:cs="宋体"/>
          <w:kern w:val="0"/>
          <w:szCs w:val="21"/>
        </w:rPr>
        <w:t>8.6乙方全额清偿</w:t>
      </w:r>
      <w:r>
        <w:rPr>
          <w:rFonts w:hint="eastAsia" w:ascii="宋体" w:hAnsi="宋体" w:cs="宋体"/>
          <w:kern w:val="0"/>
          <w:szCs w:val="21"/>
          <w:lang w:eastAsia="zh-CN"/>
        </w:rPr>
        <w:t>市民卡授信</w:t>
      </w:r>
      <w:r>
        <w:rPr>
          <w:rFonts w:hint="eastAsia" w:ascii="宋体" w:hAnsi="宋体" w:cs="宋体"/>
          <w:kern w:val="0"/>
          <w:szCs w:val="21"/>
        </w:rPr>
        <w:t>项下所有未摊销的现金分期本金后，若仍有多余款项的，</w:t>
      </w:r>
      <w:r>
        <w:rPr>
          <w:rFonts w:hint="eastAsia" w:ascii="Times" w:hAnsi="Times" w:cs="Times"/>
          <w:kern w:val="0"/>
          <w:szCs w:val="21"/>
        </w:rPr>
        <w:t>应</w:t>
      </w:r>
      <w:r>
        <w:rPr>
          <w:rFonts w:hint="eastAsia" w:ascii="Times" w:hAnsi="Times" w:cs="Times"/>
          <w:b/>
          <w:bCs/>
          <w:kern w:val="0"/>
          <w:szCs w:val="21"/>
        </w:rPr>
        <w:t>先支付前述分期手续费</w:t>
      </w:r>
      <w:r>
        <w:rPr>
          <w:rFonts w:hint="eastAsia" w:ascii="Times" w:hAnsi="Times" w:cs="Times"/>
          <w:kern w:val="0"/>
          <w:szCs w:val="21"/>
        </w:rPr>
        <w:t>，</w:t>
      </w:r>
      <w:r>
        <w:rPr>
          <w:rFonts w:hint="eastAsia" w:ascii="Times" w:hAnsi="Times" w:cs="Times"/>
          <w:b/>
          <w:bCs/>
          <w:kern w:val="0"/>
          <w:szCs w:val="21"/>
        </w:rPr>
        <w:t>再按上述顺序还款；</w:t>
      </w:r>
      <w:r>
        <w:rPr>
          <w:rFonts w:hint="eastAsia" w:ascii="Times" w:hAnsi="Times" w:cs="Times"/>
          <w:kern w:val="0"/>
          <w:szCs w:val="21"/>
        </w:rPr>
        <w:t>若无多余款项或余款不能足额清偿前述分期手续费的，</w:t>
      </w:r>
      <w:r>
        <w:rPr>
          <w:rFonts w:hint="eastAsia" w:ascii="Times" w:hAnsi="Times" w:cs="Times"/>
          <w:b/>
          <w:bCs/>
          <w:kern w:val="0"/>
          <w:szCs w:val="21"/>
        </w:rPr>
        <w:t>则剩余部分分期手续费在还款日当日入账，乙方按上述顺序还款。</w:t>
      </w:r>
    </w:p>
    <w:p>
      <w:pPr>
        <w:widowControl/>
        <w:autoSpaceDE w:val="0"/>
        <w:autoSpaceDN w:val="0"/>
        <w:adjustRightInd w:val="0"/>
        <w:snapToGrid w:val="0"/>
        <w:spacing w:line="400" w:lineRule="exact"/>
        <w:ind w:firstLine="630" w:firstLineChars="300"/>
        <w:rPr>
          <w:rFonts w:ascii="宋体" w:hAnsi="宋体" w:cs="宋体"/>
          <w:b/>
          <w:bCs/>
          <w:kern w:val="0"/>
          <w:szCs w:val="21"/>
        </w:rPr>
      </w:pPr>
      <w:r>
        <w:rPr>
          <w:rFonts w:hint="eastAsia" w:ascii="宋体" w:hAnsi="宋体" w:cs="宋体"/>
          <w:kern w:val="0"/>
          <w:szCs w:val="21"/>
        </w:rPr>
        <w:t>8.7授信额度中有担保额度的，</w:t>
      </w:r>
      <w:r>
        <w:rPr>
          <w:rFonts w:hint="eastAsia" w:ascii="宋体" w:hAnsi="宋体" w:cs="宋体"/>
          <w:b/>
          <w:bCs/>
          <w:kern w:val="0"/>
          <w:szCs w:val="21"/>
        </w:rPr>
        <w:t>优先偿还信用额度欠款。</w:t>
      </w:r>
    </w:p>
    <w:p>
      <w:pPr>
        <w:widowControl/>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rPr>
        <w:t>第七条  注销</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市民卡授信</w:t>
      </w:r>
      <w:r>
        <w:rPr>
          <w:rFonts w:hint="eastAsia" w:ascii="宋体" w:hAnsi="宋体" w:cs="宋体"/>
          <w:kern w:val="0"/>
          <w:szCs w:val="21"/>
        </w:rPr>
        <w:t>注销时，乙方应一次性清偿</w:t>
      </w:r>
      <w:r>
        <w:rPr>
          <w:rFonts w:hint="eastAsia" w:ascii="宋体" w:hAnsi="宋体" w:cs="宋体"/>
          <w:kern w:val="0"/>
          <w:szCs w:val="21"/>
          <w:lang w:eastAsia="zh-CN"/>
        </w:rPr>
        <w:t>市民卡授信</w:t>
      </w:r>
      <w:r>
        <w:rPr>
          <w:rFonts w:hint="eastAsia" w:ascii="宋体" w:hAnsi="宋体" w:cs="宋体"/>
          <w:kern w:val="0"/>
          <w:szCs w:val="21"/>
        </w:rPr>
        <w:t>项下全部债务（包括但不限于已记账、未记账的交易款项），并终止与商户签订的分期付款协议。同时，乙方应停止使用甲方提供的所有增值服务。如乙方在申请注销卡片后使用相关服务，由此而产生的费用由乙方承担。</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2、主卡销户时，同一</w:t>
      </w:r>
      <w:r>
        <w:rPr>
          <w:rFonts w:hint="eastAsia" w:ascii="宋体" w:hAnsi="宋体" w:cs="宋体"/>
          <w:kern w:val="0"/>
          <w:szCs w:val="21"/>
          <w:lang w:eastAsia="zh-CN"/>
        </w:rPr>
        <w:t>市民卡授信</w:t>
      </w:r>
      <w:r>
        <w:rPr>
          <w:rFonts w:hint="eastAsia" w:ascii="宋体" w:hAnsi="宋体" w:cs="宋体"/>
          <w:kern w:val="0"/>
          <w:szCs w:val="21"/>
        </w:rPr>
        <w:t>账户下所有卡同时注销。乙方申请销户时，应及时到营业网点提取溢缴款；电子现金账户如有余额，可通过至甲方任意网点支取电子现金账户余额，或者选择消费直至卡片余额为零。</w:t>
      </w:r>
    </w:p>
    <w:p>
      <w:pPr>
        <w:widowControl/>
        <w:spacing w:line="400" w:lineRule="exact"/>
        <w:ind w:firstLine="420" w:firstLineChars="200"/>
        <w:rPr>
          <w:rFonts w:ascii="宋体" w:hAnsi="宋体" w:cs="宋体"/>
          <w:kern w:val="0"/>
          <w:szCs w:val="21"/>
        </w:rPr>
      </w:pPr>
      <w:r>
        <w:rPr>
          <w:rFonts w:hint="eastAsia" w:ascii="宋体" w:hAnsi="宋体" w:cs="宋体"/>
          <w:kern w:val="0"/>
          <w:szCs w:val="21"/>
        </w:rPr>
        <w:t>3、乙方注销卡片的申请，自甲方受理之日起第90天生效。甲方保留决定并更改卡片注销生效时间的权利。卡片注销生效时间如有变动，以甲方最新规定为准。</w:t>
      </w:r>
    </w:p>
    <w:p>
      <w:pPr>
        <w:widowControl/>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rPr>
        <w:t>第八条  送达</w:t>
      </w:r>
    </w:p>
    <w:p>
      <w:pPr>
        <w:widowControl/>
        <w:tabs>
          <w:tab w:val="left" w:pos="0"/>
        </w:tabs>
        <w:spacing w:line="400" w:lineRule="exact"/>
        <w:ind w:firstLine="420" w:firstLineChars="200"/>
        <w:rPr>
          <w:rFonts w:ascii="宋体" w:hAnsi="宋体"/>
          <w:color w:val="000000"/>
          <w:kern w:val="0"/>
          <w:szCs w:val="21"/>
        </w:rPr>
      </w:pPr>
      <w:r>
        <w:rPr>
          <w:rFonts w:hint="eastAsia" w:ascii="宋体" w:hAnsi="宋体"/>
          <w:color w:val="000000"/>
          <w:kern w:val="0"/>
          <w:szCs w:val="21"/>
        </w:rPr>
        <w:t>1、甲方送达文书包括但不限于</w:t>
      </w:r>
      <w:r>
        <w:rPr>
          <w:rFonts w:hint="eastAsia" w:ascii="宋体" w:hAnsi="宋体"/>
          <w:color w:val="000000"/>
          <w:kern w:val="0"/>
          <w:szCs w:val="21"/>
          <w:lang w:eastAsia="zh-CN"/>
        </w:rPr>
        <w:t>市民卡授信</w:t>
      </w:r>
      <w:r>
        <w:rPr>
          <w:rFonts w:hint="eastAsia" w:ascii="宋体" w:hAnsi="宋体"/>
          <w:color w:val="000000"/>
          <w:kern w:val="0"/>
          <w:szCs w:val="21"/>
        </w:rPr>
        <w:t>催收函、对账单、律师函等，若涉及诉讼的还包括人民法院的诉讼材料、法律文书等。</w:t>
      </w:r>
    </w:p>
    <w:p>
      <w:pPr>
        <w:widowControl/>
        <w:tabs>
          <w:tab w:val="left" w:pos="0"/>
        </w:tabs>
        <w:spacing w:line="400" w:lineRule="exact"/>
        <w:ind w:firstLine="420" w:firstLineChars="200"/>
        <w:rPr>
          <w:rFonts w:ascii="宋体" w:hAnsi="宋体"/>
          <w:szCs w:val="21"/>
        </w:rPr>
      </w:pPr>
      <w:r>
        <w:rPr>
          <w:rFonts w:hint="eastAsia" w:ascii="宋体" w:hAnsi="宋体"/>
          <w:color w:val="000000"/>
          <w:kern w:val="0"/>
          <w:szCs w:val="21"/>
        </w:rPr>
        <w:t>2、</w:t>
      </w:r>
      <w:r>
        <w:rPr>
          <w:rFonts w:hint="eastAsia" w:ascii="宋体" w:hAnsi="宋体"/>
          <w:szCs w:val="21"/>
        </w:rPr>
        <w:t>除另有约定外，乙方申请表中填写的联系电话、住所地为通讯及联系地址，并承诺在通讯及联系地址发生变更时及时通知甲方，否则发出的通讯在一定合理期限后即视为送达。</w:t>
      </w:r>
    </w:p>
    <w:p>
      <w:pPr>
        <w:widowControl/>
        <w:tabs>
          <w:tab w:val="left" w:pos="0"/>
        </w:tabs>
        <w:spacing w:line="400" w:lineRule="exact"/>
        <w:ind w:firstLine="420" w:firstLineChars="200"/>
        <w:rPr>
          <w:rFonts w:ascii="宋体" w:hAnsi="宋体"/>
          <w:color w:val="000000"/>
          <w:kern w:val="0"/>
          <w:szCs w:val="21"/>
        </w:rPr>
      </w:pPr>
      <w:r>
        <w:rPr>
          <w:rFonts w:hint="eastAsia" w:ascii="宋体" w:hAnsi="宋体" w:cs="宋体"/>
        </w:rPr>
        <w:t>3</w:t>
      </w:r>
      <w:r>
        <w:rPr>
          <w:rFonts w:hint="eastAsia" w:ascii="宋体" w:hAnsi="宋体" w:cs="宋体"/>
          <w:color w:val="000000"/>
          <w:kern w:val="0"/>
          <w:szCs w:val="21"/>
        </w:rPr>
        <w:t>、</w:t>
      </w:r>
      <w:r>
        <w:rPr>
          <w:rFonts w:hint="eastAsia" w:ascii="宋体" w:hAnsi="宋体" w:cs="宋体"/>
        </w:rPr>
        <w:t>申请</w:t>
      </w:r>
      <w:r>
        <w:rPr>
          <w:rFonts w:hint="eastAsia"/>
        </w:rPr>
        <w:t>表</w:t>
      </w:r>
      <w:r>
        <w:rPr>
          <w:rFonts w:hint="eastAsia" w:ascii="宋体" w:hAnsi="宋体"/>
          <w:szCs w:val="21"/>
        </w:rPr>
        <w:t>载明的联系地址和联系方式为送达地址和联系方式；因受送达人自己的原因，发生联系地址和联系方式不准确或变更后未告知、本人或指定的代收人拒收情形的，导致诉讼文书等未能被受送达人实际接收的、诉讼文书等被退回的，视为送达。</w:t>
      </w:r>
    </w:p>
    <w:p>
      <w:pPr>
        <w:widowControl/>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rPr>
        <w:t>第九条  法律适用及争议解决</w:t>
      </w:r>
    </w:p>
    <w:p>
      <w:pPr>
        <w:tabs>
          <w:tab w:val="left" w:pos="0"/>
        </w:tabs>
        <w:spacing w:line="400" w:lineRule="exact"/>
        <w:ind w:firstLine="420" w:firstLineChars="200"/>
        <w:rPr>
          <w:rFonts w:ascii="宋体" w:hAnsi="宋体"/>
          <w:color w:val="000000"/>
          <w:kern w:val="0"/>
          <w:szCs w:val="21"/>
        </w:rPr>
      </w:pPr>
      <w:r>
        <w:rPr>
          <w:rFonts w:hint="eastAsia" w:ascii="宋体" w:hAnsi="宋体"/>
          <w:color w:val="000000"/>
          <w:kern w:val="0"/>
          <w:szCs w:val="21"/>
        </w:rPr>
        <w:t>1、本合约适用中华人民共和国法律。</w:t>
      </w:r>
    </w:p>
    <w:p>
      <w:pPr>
        <w:tabs>
          <w:tab w:val="left" w:pos="0"/>
        </w:tabs>
        <w:spacing w:line="400" w:lineRule="exact"/>
        <w:ind w:firstLine="420" w:firstLineChars="200"/>
        <w:rPr>
          <w:rFonts w:ascii="宋体" w:hAnsi="宋体"/>
          <w:color w:val="000000"/>
          <w:szCs w:val="21"/>
        </w:rPr>
      </w:pPr>
      <w:r>
        <w:rPr>
          <w:rFonts w:hint="eastAsia" w:ascii="宋体" w:hAnsi="宋体"/>
          <w:color w:val="000000"/>
          <w:kern w:val="0"/>
          <w:szCs w:val="21"/>
        </w:rPr>
        <w:t>2、本合约或因本合约引起的争议，双方协商解决；协商不成的，可向甲方受理机构所在地人民法院提起诉讼。甲方可自主决定其任一分支机构全权负责与合约相关的催收或诉讼活动。</w:t>
      </w:r>
    </w:p>
    <w:p>
      <w:pPr>
        <w:widowControl/>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rPr>
        <w:t>第十条  其他</w:t>
      </w:r>
    </w:p>
    <w:p>
      <w:pPr>
        <w:widowControl/>
        <w:snapToGrid w:val="0"/>
        <w:spacing w:line="400" w:lineRule="exact"/>
        <w:ind w:firstLine="422" w:firstLineChars="200"/>
        <w:rPr>
          <w:b/>
          <w:bCs/>
        </w:rPr>
      </w:pPr>
      <w:r>
        <w:rPr>
          <w:rFonts w:hint="eastAsia" w:ascii="宋体" w:hAnsi="宋体" w:cs="宋体"/>
          <w:b/>
          <w:bCs/>
          <w:kern w:val="0"/>
          <w:szCs w:val="21"/>
        </w:rPr>
        <w:t>1、</w:t>
      </w:r>
      <w:r>
        <w:rPr>
          <w:rFonts w:hint="eastAsia"/>
          <w:b/>
          <w:bCs/>
        </w:rPr>
        <w:t>甲方为乙方提供热线电话服务（4009-962000）。为向乙方提供更好的服务及控制风险，甲方将对甲方与乙方的通话进行录音。</w:t>
      </w:r>
    </w:p>
    <w:p>
      <w:pPr>
        <w:spacing w:line="400" w:lineRule="exact"/>
        <w:ind w:firstLine="420" w:firstLineChars="200"/>
        <w:rPr>
          <w:rFonts w:ascii="宋体" w:hAnsi="宋体"/>
          <w:szCs w:val="21"/>
        </w:rPr>
      </w:pPr>
      <w:r>
        <w:rPr>
          <w:rFonts w:hint="eastAsia" w:ascii="Times New Roman" w:hAnsi="Times New Roman"/>
          <w:kern w:val="0"/>
          <w:szCs w:val="20"/>
        </w:rPr>
        <w:t>2、</w:t>
      </w:r>
      <w:r>
        <w:rPr>
          <w:rFonts w:hint="eastAsia" w:ascii="宋体" w:hAnsi="宋体"/>
          <w:szCs w:val="21"/>
        </w:rPr>
        <w:t>甲方可以将本合约项下任何权利转让予第三人包括债权本身，但未经甲方书面同意乙方不得将本合约项下任何权利义务转让予第三人。</w:t>
      </w:r>
    </w:p>
    <w:p>
      <w:pPr>
        <w:widowControl/>
        <w:snapToGrid w:val="0"/>
        <w:spacing w:line="400" w:lineRule="exact"/>
        <w:ind w:firstLine="422" w:firstLineChars="200"/>
        <w:rPr>
          <w:rFonts w:ascii="宋体" w:hAnsi="宋体" w:cs="宋体"/>
          <w:b/>
          <w:bCs/>
          <w:kern w:val="0"/>
          <w:szCs w:val="21"/>
        </w:rPr>
      </w:pPr>
      <w:r>
        <w:rPr>
          <w:rFonts w:hint="eastAsia" w:ascii="Times New Roman" w:hAnsi="Times New Roman"/>
          <w:b/>
          <w:bCs/>
          <w:kern w:val="0"/>
          <w:szCs w:val="20"/>
        </w:rPr>
        <w:t>3、</w:t>
      </w:r>
      <w:r>
        <w:rPr>
          <w:rFonts w:hint="eastAsia" w:ascii="宋体" w:hAnsi="宋体" w:cs="宋体"/>
          <w:b/>
          <w:bCs/>
          <w:kern w:val="0"/>
          <w:szCs w:val="21"/>
        </w:rPr>
        <w:t>未尽事宜，按甲方信用卡章程、业务规则、</w:t>
      </w:r>
      <w:r>
        <w:rPr>
          <w:rFonts w:hint="eastAsia" w:ascii="宋体" w:hAnsi="宋体" w:cs="宋体"/>
          <w:b/>
          <w:bCs/>
          <w:kern w:val="0"/>
          <w:szCs w:val="21"/>
          <w:lang w:eastAsia="zh-CN"/>
        </w:rPr>
        <w:t>市民卡授信</w:t>
      </w:r>
      <w:r>
        <w:rPr>
          <w:rFonts w:hint="eastAsia" w:ascii="宋体" w:hAnsi="宋体" w:cs="宋体"/>
          <w:b/>
          <w:bCs/>
          <w:kern w:val="0"/>
          <w:szCs w:val="21"/>
        </w:rPr>
        <w:t>产品手册、使用指南等执行，按国家法律法规、监管规定、行业惯例、信用卡组织/机构的规定等办理。</w:t>
      </w:r>
    </w:p>
    <w:p>
      <w:pPr>
        <w:widowControl/>
        <w:snapToGrid w:val="0"/>
        <w:spacing w:line="400" w:lineRule="exact"/>
        <w:ind w:firstLine="422" w:firstLineChars="200"/>
        <w:rPr>
          <w:rFonts w:ascii="宋体" w:hAnsi="宋体" w:cs="宋体"/>
          <w:b/>
          <w:bCs/>
          <w:kern w:val="0"/>
          <w:szCs w:val="21"/>
        </w:rPr>
      </w:pPr>
      <w:r>
        <w:rPr>
          <w:rFonts w:hint="eastAsia" w:ascii="宋体" w:hAnsi="宋体" w:cs="宋体"/>
          <w:b/>
          <w:bCs/>
          <w:kern w:val="0"/>
          <w:szCs w:val="21"/>
        </w:rPr>
        <w:t>4、甲方有权在法律法规允许的范围内根据业务需要对本合约及信用卡章程、收费项目及收费标准、预借现金限额、银联“小额免签免密”业务限额、违约金收取标准、利率、产品服务、产品手册或使用指南等进行修改、变化和调整，并通过甲方网站、营业网点、对账单、信函、电话银行、客户服务热线、预留手机短信、电子邮件、信用卡微信等任一方式提前公告或告知乙方。该等变更自公告载明的生效日期开始生效。乙方有权在公告期内选择是否同意该等变更。如不接受的，乙方应在公告载明的生效日期前终止使用</w:t>
      </w:r>
      <w:r>
        <w:rPr>
          <w:rFonts w:hint="eastAsia" w:ascii="宋体" w:hAnsi="宋体" w:cs="宋体"/>
          <w:b/>
          <w:bCs/>
          <w:kern w:val="0"/>
          <w:szCs w:val="21"/>
          <w:lang w:eastAsia="zh-CN"/>
        </w:rPr>
        <w:t>市民卡授信</w:t>
      </w:r>
      <w:r>
        <w:rPr>
          <w:rFonts w:hint="eastAsia" w:ascii="宋体" w:hAnsi="宋体" w:cs="宋体"/>
          <w:b/>
          <w:bCs/>
          <w:kern w:val="0"/>
          <w:szCs w:val="21"/>
        </w:rPr>
        <w:t>并按规定办理销户手续；否则，视为同意该等变更并受变更后的内容约束。在本合约订立之前甲方已发布的持续有效的公告对甲乙双方均有约束力。如公告与本合约和章程不一致的，以公告为准。</w:t>
      </w:r>
    </w:p>
    <w:p>
      <w:pPr>
        <w:widowControl/>
        <w:snapToGrid w:val="0"/>
        <w:spacing w:line="400" w:lineRule="exact"/>
        <w:ind w:firstLine="420" w:firstLineChars="200"/>
        <w:rPr>
          <w:rFonts w:ascii="宋体" w:hAnsi="宋体" w:cs="宋体"/>
          <w:kern w:val="0"/>
          <w:szCs w:val="21"/>
        </w:rPr>
      </w:pPr>
      <w:r>
        <w:rPr>
          <w:rFonts w:hint="eastAsia" w:ascii="宋体" w:hAnsi="宋体" w:cs="宋体"/>
          <w:kern w:val="0"/>
          <w:szCs w:val="21"/>
        </w:rPr>
        <w:t>5、甲方</w:t>
      </w:r>
      <w:r>
        <w:rPr>
          <w:rFonts w:hint="eastAsia" w:ascii="宋体" w:hAnsi="宋体" w:cs="宋体"/>
          <w:kern w:val="0"/>
          <w:szCs w:val="21"/>
          <w:lang w:eastAsia="zh-CN"/>
        </w:rPr>
        <w:t>市民卡授信产品</w:t>
      </w:r>
      <w:r>
        <w:rPr>
          <w:rFonts w:hint="eastAsia" w:ascii="宋体" w:hAnsi="宋体" w:cs="宋体"/>
          <w:kern w:val="0"/>
          <w:szCs w:val="21"/>
        </w:rPr>
        <w:t>优惠计划和服务受各自特定条款的约束，这些条款若与本合约条款有任何抵触，以该特定条款为准。</w:t>
      </w:r>
    </w:p>
    <w:p>
      <w:pPr>
        <w:widowControl/>
        <w:snapToGrid w:val="0"/>
        <w:spacing w:line="400" w:lineRule="exact"/>
        <w:ind w:firstLine="420" w:firstLineChars="200"/>
        <w:rPr>
          <w:szCs w:val="21"/>
        </w:rPr>
      </w:pPr>
      <w:r>
        <w:rPr>
          <w:rFonts w:hint="eastAsia" w:ascii="宋体" w:hAnsi="宋体" w:cs="宋体"/>
          <w:kern w:val="0"/>
          <w:szCs w:val="21"/>
        </w:rPr>
        <w:t>6、</w:t>
      </w:r>
      <w:r>
        <w:rPr>
          <w:rFonts w:hint="eastAsia" w:ascii="宋体" w:hAnsi="宋体" w:cs="宋体"/>
          <w:b/>
          <w:bCs/>
          <w:kern w:val="0"/>
          <w:szCs w:val="21"/>
        </w:rPr>
        <w:t>本合约经乙方在</w:t>
      </w:r>
      <w:r>
        <w:rPr>
          <w:rFonts w:hint="eastAsia" w:ascii="宋体" w:hAnsi="宋体" w:cs="宋体"/>
          <w:b/>
          <w:bCs/>
          <w:kern w:val="0"/>
          <w:szCs w:val="21"/>
          <w:lang w:eastAsia="zh-CN"/>
        </w:rPr>
        <w:t>市民卡授信信用卡</w:t>
      </w:r>
      <w:r>
        <w:rPr>
          <w:rFonts w:hint="eastAsia" w:ascii="宋体" w:hAnsi="宋体" w:cs="宋体"/>
          <w:b/>
          <w:bCs/>
          <w:kern w:val="0"/>
          <w:szCs w:val="21"/>
        </w:rPr>
        <w:t>申请表上签字、自甲方批准申请之日起生效，至甲方正式核准乙方销户的次日终止</w:t>
      </w:r>
      <w:r>
        <w:rPr>
          <w:rFonts w:hint="eastAsia" w:ascii="宋体" w:hAnsi="宋体" w:cs="宋体"/>
          <w:kern w:val="0"/>
          <w:szCs w:val="21"/>
        </w:rPr>
        <w:t>。</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imSun-Identity-H">
    <w:altName w:val="宋体"/>
    <w:panose1 w:val="00000000000000000000"/>
    <w:charset w:val="86"/>
    <w:family w:val="auto"/>
    <w:pitch w:val="default"/>
    <w:sig w:usb0="00000000" w:usb1="00000000" w:usb2="00000000" w:usb3="00000000" w:csb0="00040000" w:csb1="00000000"/>
  </w:font>
  <w:font w:name="Times">
    <w:altName w:val="Times New Roman"/>
    <w:panose1 w:val="02020603050405020304"/>
    <w:charset w:val="00"/>
    <w:family w:val="auto"/>
    <w:pitch w:val="default"/>
    <w:sig w:usb0="00000000"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ascii="Calibri" w:hAnsi="Calibri" w:eastAsia="宋体" w:cs="黑体"/>
        <w:kern w:val="2"/>
        <w:sz w:val="18"/>
        <w:szCs w:val="18"/>
        <w:lang w:val="en-US" w:eastAsia="zh-CN" w:bidi="ar-SA"/>
      </w:rPr>
      <w:pict>
        <v:rect id="文本框 1"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w:r>
    <w:r>
      <w:rPr>
        <w:rFonts w:hint="eastAsia"/>
      </w:rPr>
      <w:t>江苏常熟农村商业银行股份有限公司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hint="eastAsia"/>
        <w:lang w:eastAsia="zh-CN"/>
      </w:rPr>
      <w:t>市民卡授信</w:t>
    </w:r>
    <w:r>
      <w:rPr>
        <w:rFonts w:hint="eastAsia"/>
        <w:lang w:val="en-US" w:eastAsia="zh-CN"/>
      </w:rPr>
      <w:t xml:space="preserve">        </w:t>
    </w:r>
    <w:r>
      <w:rPr>
        <w:rFonts w:hint="eastAsia"/>
      </w:rPr>
      <w:t xml:space="preserve">                                                             2018年0</w:t>
    </w:r>
    <w:r>
      <w:rPr>
        <w:rFonts w:hint="eastAsia"/>
        <w:lang w:val="en-US" w:eastAsia="zh-CN"/>
      </w:rPr>
      <w:t>8</w:t>
    </w:r>
    <w:r>
      <w:rPr>
        <w:rFonts w:hint="eastAsia"/>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92159D8"/>
    <w:rsid w:val="25F372AB"/>
    <w:rsid w:val="48844E7D"/>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3"/>
    <w:qFormat/>
    <w:uiPriority w:val="0"/>
    <w:rPr>
      <w:b/>
      <w:bCs/>
    </w:rPr>
  </w:style>
  <w:style w:type="paragraph" w:styleId="3">
    <w:name w:val="annotation text"/>
    <w:basedOn w:val="1"/>
    <w:link w:val="12"/>
    <w:qFormat/>
    <w:uiPriority w:val="0"/>
    <w:pPr>
      <w:jc w:val="left"/>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rPr>
  </w:style>
  <w:style w:type="character" w:styleId="9">
    <w:name w:val="annotation reference"/>
    <w:qFormat/>
    <w:uiPriority w:val="0"/>
    <w:rPr>
      <w:sz w:val="21"/>
      <w:szCs w:val="21"/>
    </w:rPr>
  </w:style>
  <w:style w:type="character" w:customStyle="1" w:styleId="11">
    <w:name w:val="批注框文本 字符"/>
    <w:link w:val="4"/>
    <w:qFormat/>
    <w:uiPriority w:val="0"/>
    <w:rPr>
      <w:rFonts w:ascii="Calibri" w:hAnsi="Calibri" w:cs="黑体"/>
      <w:kern w:val="2"/>
      <w:sz w:val="18"/>
      <w:szCs w:val="18"/>
    </w:rPr>
  </w:style>
  <w:style w:type="character" w:customStyle="1" w:styleId="12">
    <w:name w:val="批注文字 字符"/>
    <w:link w:val="3"/>
    <w:qFormat/>
    <w:uiPriority w:val="0"/>
    <w:rPr>
      <w:rFonts w:ascii="Calibri" w:hAnsi="Calibri" w:cs="黑体"/>
      <w:kern w:val="2"/>
      <w:sz w:val="21"/>
      <w:szCs w:val="22"/>
    </w:rPr>
  </w:style>
  <w:style w:type="character" w:customStyle="1" w:styleId="13">
    <w:name w:val="批注主题 字符"/>
    <w:link w:val="2"/>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1688</Words>
  <Characters>9622</Characters>
  <Lines>80</Lines>
  <Paragraphs>22</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2018-05-28T08:32:00Z</dcterms:created>
  <dc:creator>crcb</dc:creator>
  <cp:lastModifiedBy>crcb</cp:lastModifiedBy>
  <dcterms:modified xsi:type="dcterms:W3CDTF">2018-08-30T07:28:07Z</dcterms:modified>
  <dc:title>江苏常熟农村商业银行股份有限公司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